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spacing w:lineRule="auto" w:line="24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 внесении изменений в постановление </w:t>
      </w:r>
    </w:p>
    <w:p>
      <w:pPr>
        <w:pStyle w:val="ConsPlusNormal"/>
        <w:spacing w:lineRule="auto" w:line="24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Правительства Белгородской области </w:t>
      </w:r>
    </w:p>
    <w:p>
      <w:pPr>
        <w:pStyle w:val="ConsPlusNormal"/>
        <w:spacing w:lineRule="auto" w:line="24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от 27 сентября 2021 года № 429-пп</w:t>
      </w:r>
      <w:bookmarkStart w:id="0" w:name="_GoBack"/>
      <w:bookmarkEnd w:id="0"/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целях приведения нормативных правовых актов Белгородской области в соответствие с действующим законодательством Правительство Белгородской области </w:t>
      </w:r>
      <w:r>
        <w:rPr>
          <w:rFonts w:cs="Times New Roman" w:ascii="Times New Roman" w:hAnsi="Times New Roman"/>
          <w:b/>
          <w:sz w:val="28"/>
          <w:szCs w:val="28"/>
        </w:rPr>
        <w:t>п о с т а н о в л я е т: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Внести следующие изменения в </w:t>
      </w:r>
      <w:hyperlink r:id="rId2" w:tgtFrame="consultantplus://offline/ref=7BC277F19013E956B5B209FDC9E6992E21CBA98277D529DF549E2AFF51D748F9d5fEG">
        <w:r>
          <w:rPr>
            <w:rFonts w:cs="Times New Roman" w:ascii="Times New Roman" w:hAnsi="Times New Roman"/>
            <w:sz w:val="28"/>
            <w:szCs w:val="28"/>
          </w:rPr>
          <w:t>постановление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Правительства Белгородской области от 27 сентября 2021 года № 429-пп «Об утверждении положения о региональном государственном жилищном надзоре на территории Белгородской области и признании утратившими силу некоторых постановлений Правительства Белгородской области»: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положение о региональном государственном жилищном надзоре на территории Белгородской области (далее –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 </w:t>
      </w:r>
      <w:r>
        <w:rPr>
          <w:rFonts w:cs="Times New Roman" w:ascii="Times New Roman" w:hAnsi="Times New Roman"/>
          <w:sz w:val="28"/>
          <w:szCs w:val="28"/>
        </w:rPr>
        <w:t>Положение), утвержденное в пункте 1 названного постановления, изложить в редакции согласно приложению</w:t>
        <w:br/>
        <w:t xml:space="preserve">к настоящему постановлению;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исполнением настоящего постановления возложить</w:t>
        <w:br/>
        <w:t>на управление государственного жилищного надзора Белгородской области (Бредихин М.И.).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653"/>
        <w:tblW w:w="9645" w:type="dxa"/>
        <w:jc w:val="left"/>
        <w:tblInd w:w="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09"/>
        <w:gridCol w:w="5535"/>
      </w:tblGrid>
      <w:tr>
        <w:trPr/>
        <w:tc>
          <w:tcPr>
            <w:tcW w:w="41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Губернатор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Белгородской области</w:t>
            </w:r>
          </w:p>
        </w:tc>
        <w:tc>
          <w:tcPr>
            <w:tcW w:w="55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В.В. Гладков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tbl>
      <w:tblPr>
        <w:tblW w:w="9645" w:type="dxa"/>
        <w:jc w:val="left"/>
        <w:tblInd w:w="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95"/>
        <w:gridCol w:w="4649"/>
      </w:tblGrid>
      <w:tr>
        <w:trPr>
          <w:trHeight w:val="607" w:hRule="atLeast"/>
        </w:trPr>
        <w:tc>
          <w:tcPr>
            <w:tcW w:w="4995" w:type="dxa"/>
            <w:tcBorders/>
            <w:shd w:color="auto" w:fill="FFFFFF" w:val="clear"/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highlight w:val="white"/>
                <w:lang w:eastAsia="zh-CN"/>
              </w:rPr>
            </w:r>
          </w:p>
        </w:tc>
        <w:tc>
          <w:tcPr>
            <w:tcW w:w="464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8"/>
                <w:szCs w:val="28"/>
                <w:lang w:eastAsia="zh-CN"/>
              </w:rPr>
              <w:t>Приложение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8"/>
                <w:szCs w:val="28"/>
                <w:highlight w:val="white"/>
                <w:lang w:eastAsia="zh-CN"/>
              </w:rPr>
              <w:t>к постановлению Правительства Белгородской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8"/>
                <w:szCs w:val="28"/>
                <w:highlight w:val="white"/>
                <w:lang w:eastAsia="zh-CN"/>
              </w:rPr>
              <w:t>от «___» ______________ 2022 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8"/>
                <w:szCs w:val="28"/>
                <w:highlight w:val="white"/>
                <w:lang w:eastAsia="zh-CN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8"/>
                <w:szCs w:val="28"/>
                <w:highlight w:val="white"/>
                <w:lang w:eastAsia="zh-CN"/>
              </w:rPr>
              <w:t>_________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8"/>
                <w:szCs w:val="28"/>
                <w:lang w:eastAsia="zh-CN"/>
              </w:rPr>
              <w:t>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highlight w:val="white"/>
                <w:lang w:eastAsia="zh-CN"/>
              </w:rPr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6"/>
          <w:szCs w:val="26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6"/>
          <w:szCs w:val="26"/>
          <w:highlight w:val="white"/>
          <w:lang w:eastAsia="zh-CN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6"/>
          <w:szCs w:val="26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6"/>
          <w:szCs w:val="26"/>
          <w:highlight w:val="white"/>
          <w:lang w:eastAsia="zh-C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lang w:eastAsia="zh-CN"/>
        </w:rPr>
      </w:r>
      <w:bookmarkStart w:id="1" w:name="P35"/>
      <w:bookmarkStart w:id="2" w:name="P35"/>
      <w:bookmarkEnd w:id="2"/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lang w:eastAsia="zh-CN"/>
        </w:rPr>
        <w:t>Положение</w:t>
      </w:r>
    </w:p>
    <w:p>
      <w:pPr>
        <w:pStyle w:val="ConsPlusNormal"/>
        <w:widowControl w:val="false"/>
        <w:spacing w:lineRule="auto" w:line="240" w:before="0" w:after="0"/>
        <w:ind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lang w:eastAsia="zh-CN"/>
        </w:rPr>
        <w:t xml:space="preserve">о региональном государственном жилищном надзоре </w:t>
        <w:br/>
        <w:t>на территории Белгородской области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A"/>
          <w:sz w:val="28"/>
          <w:szCs w:val="26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6"/>
          <w:highlight w:val="white"/>
          <w:lang w:eastAsia="zh-CN"/>
        </w:rPr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highlight w:val="white"/>
          <w:lang w:eastAsia="zh-CN"/>
        </w:rPr>
        <w:t>1. Общие положения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A"/>
          <w:sz w:val="28"/>
          <w:szCs w:val="26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6"/>
          <w:highlight w:val="white"/>
          <w:lang w:eastAsia="zh-CN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zh-CN"/>
        </w:rPr>
        <w:t>1.1. Настоящий документ устанавливает общие требования к организации и осуществлению регионального государственного жилищного контроля (надзора) на территории Белгородской области (далее - государственный жилищный надзор).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zh-CN"/>
        </w:rPr>
        <w:t xml:space="preserve">1.2. Государственный жилищный надзор осуществляется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highlight w:val="white"/>
          <w:lang w:val="ru-RU" w:eastAsia="zh-CN" w:bidi="ar-SA"/>
        </w:rPr>
        <w:t xml:space="preserve">управлением </w:t>
      </w: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zh-CN"/>
        </w:rPr>
        <w:t xml:space="preserve"> государственного жилищного надзора Белгородской области (далее —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highlight w:val="white"/>
          <w:lang w:val="ru-RU" w:eastAsia="zh-CN" w:bidi="ar-SA"/>
        </w:rPr>
        <w:t>УГЖН области</w:t>
      </w: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zh-CN"/>
        </w:rPr>
        <w:t>) в соответствии с положением, утвержденное постановлением Правительства Белгородской области.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zh-CN"/>
        </w:rPr>
        <w:t>1.3. Должностными лицами, уполномоченными на осуществление государственного жилищного надзора, являются:</w:t>
      </w:r>
    </w:p>
    <w:p>
      <w:pPr>
        <w:pStyle w:val="ConsPlusNormal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начальник УГЖН области и его заместитель;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zh-CN"/>
        </w:rPr>
        <w:t>2) должностное лицо УГЖН области, к должностным обязанностям которого должностным регламентом отнесено осуществление полномочий по региональному государственному жилищному надзору, в том числе проведение профилактических мероприятий и контрольных (надзорных) мероприятий (далее - инспектор).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zh-CN"/>
        </w:rPr>
        <w:t>1.4. Должностными лицами, уполномоченными на принятие решений</w:t>
        <w:br/>
        <w:t>о проведении контрольных (надзорных) мероприятий, являются:  начальник УГЖН области и его заместитель.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zh-CN"/>
        </w:rPr>
        <w:t>1.5. Объектами государственного жилищного надзора являются деятельность, действия (бездействие), в рамках которых должны соблюдаться обязательные требования, установленные жилищным законодательством Российской Федерации, законодательством Российской Федерации</w:t>
        <w:br/>
        <w:t>об энергосбережении и о повышении энергетической эффективности</w:t>
        <w:br/>
        <w:t>в отношении жилищного фонда, за исключением муниципального жилищного фонда, граждан, юридических лиц, индивидуальных предпринимателей (далее соответственно - контролируемые лица, обязательные требования), в том числе: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zh-CN"/>
        </w:rPr>
        <w:t>- товариществ собственников жилья;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zh-CN"/>
        </w:rPr>
        <w:t>- жилищных и жилищно-строительных кооперативов;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zh-CN"/>
        </w:rPr>
        <w:t>- ресурсоснабжающих организаций;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zh-CN"/>
        </w:rPr>
        <w:t>- региональных операторов по обращению с твердыми коммунальными отходами;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zh-CN"/>
        </w:rPr>
        <w:t>- юридических лиц, индивидуальных предпринимателей, оказывающих услуги и (или) выполняющих работы по содержанию и ремонту общего имущества в многоквартирных домах;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zh-CN"/>
        </w:rPr>
        <w:t>- организаций, осуществляющих деятельность по техническому обслуживанию и ремонту внутридомового и (или) внутриквартирного газового оборудования;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zh-CN"/>
        </w:rPr>
        <w:t>- организаций, предметом деятельности которых является выполнение одного или нескольких видов работ при осуществлении деятельности по эксплуатации лифтов в многоквартирных домах, в том числе их обслуживание и ремонт.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zh-CN"/>
        </w:rPr>
        <w:t>Объектом государственного жилищного надзора не является деятельность, действия (бездействие) юридических лиц независимо</w:t>
        <w:br/>
        <w:t>от организационно-правовой формы или индивидуальных предпринимателей, осуществляющих предпринимательскую деятельность по управлению многоквартирными домами на основании лицензии.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zh-CN"/>
        </w:rPr>
        <w:t>1.6. Учет объектов государственного жилищного надзора осуществляется с использованием государственной информационной системы жилищно-коммунального хозяйства (далее - система жилищно-коммунального хозяйства) посредством сбора, обработки, анализа и учета информации об объектах государственного жилищного надзора, размещаемой в системе жилищно-коммунального хозяйства в соответствии с требованиями, установленными статьей 7 Федерального закона «О государственной информационной системе жилищно-коммунального хозяйства», информации, получаемой в рамках межведомственного информационного взаимодействия, общедоступной информации, а также информации, получаемой по итогам проведения профилактических мероприятий и контрольных (надзорных) мероприятий.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zh-CN"/>
        </w:rPr>
        <w:t>1.7. Предметом государственного жилищного надзора является соблюдение контролируемыми лицами обязательных требований: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zh-CN"/>
        </w:rPr>
        <w:t>-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</w:t>
        <w:br/>
        <w:t>в многоквартирных домах, порядку осуществления перевода жилого помещения в нежилое помещение и нежилого помещения в жилое</w:t>
        <w:br/>
        <w:t>в многоквартирном доме, порядку осуществления перепланировки и (или) переустройства помещений в многоквартирном доме;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zh-CN"/>
        </w:rPr>
        <w:t>- требований к формированию фондов капитального ремонта;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zh-CN"/>
        </w:rPr>
        <w:t>-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zh-CN"/>
        </w:rPr>
        <w:t>- требований к предоставлению коммунальных услуг собственникам</w:t>
        <w:br/>
        <w:t>и пользователям помещений в многоквартирных домах и жилых домов;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zh-CN"/>
        </w:rPr>
        <w:t>- правил изменения размера платы за содержание жилого помещения</w:t>
        <w:br/>
        <w:t>в случае оказания услуг и выполнения работ по управлению, содержанию</w:t>
        <w:br/>
        <w:t>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zh-CN"/>
        </w:rPr>
        <w:t>- правил содержания общего имущества в многоквартирном доме</w:t>
        <w:br/>
        <w:t>и правил изменения размера платы за содержание жилого помещения;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zh-CN"/>
        </w:rPr>
        <w:t>- правил предоставления, приостановки и ограничения предоставления коммунальных услуг собственникам и пользователям помещений</w:t>
        <w:br/>
        <w:t>в многоквартирных домах и жилых домов;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zh-CN"/>
        </w:rPr>
        <w:t>-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zh-CN"/>
        </w:rPr>
        <w:t>-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zh-CN"/>
        </w:rPr>
        <w:t>- требований к обеспечению доступности для инвалидов помещений</w:t>
        <w:br/>
        <w:t>в многоквартирных домах;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zh-CN"/>
        </w:rPr>
        <w:t>- требований к предоставлению жилых помещений в наемных домах социального использования.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zh-CN"/>
        </w:rPr>
        <w:t>1.8. Должностные лица, уполномоченные на осуществление государственного жилищного надзора, при осуществлении государственного жилищного надзора имеют права и выполняют обязанности, установленные статьей 29 Федерального закона «О государственном контроле (надзоре)</w:t>
        <w:br/>
        <w:t>и муниципальном контролем Российской Федерации».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zh-CN"/>
        </w:rPr>
        <w:t>1.9. Организация и осуществление государственного жилищного надзора регулируются Федеральным законом «О государственном контроле (надзоре)</w:t>
        <w:br/>
        <w:t>и муниципальном контроле в Российской Федерации».</w:t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zh-CN"/>
        </w:rPr>
      </w:r>
    </w:p>
    <w:p>
      <w:pPr>
        <w:pStyle w:val="ConsPlusNormal"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  <w:lang w:eastAsia="zh-CN"/>
        </w:rPr>
        <w:t>2. Управление рисками причинения вреда (ущерба)</w:t>
        <w:br/>
        <w:t>охраняемым законом ценностям при осуществлении</w:t>
        <w:br/>
      </w:r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:szCs w:val="28"/>
          <w:highlight w:val="white"/>
          <w:lang w:val="ru-RU" w:eastAsia="zh-CN" w:bidi="ar-SA"/>
        </w:rPr>
        <w:t>государственного жилищного надзора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При осуществлении государственного жилищного надзора применяется система оценки и управления рисками причинения вреда (ущерба).</w:t>
      </w:r>
    </w:p>
    <w:p>
      <w:pPr>
        <w:pStyle w:val="ConsPlusNormal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auto"/>
          <w:kern w:val="0"/>
          <w:sz w:val="28"/>
          <w:szCs w:val="28"/>
          <w:lang w:val="ru-RU" w:eastAsia="zh-CN" w:bidi="ar-SA"/>
        </w:rPr>
        <w:t>2.</w:t>
      </w:r>
      <w:r>
        <w:rPr>
          <w:rFonts w:ascii="Times New Roman" w:hAnsi="Times New Roman"/>
          <w:sz w:val="28"/>
          <w:szCs w:val="28"/>
        </w:rPr>
        <w:t>2. Орган государственного жилищного надзора при осуществлении государственного жилищного надзора относит объекты государственного жилищного надзора к одной из следующих категорий риска причинения вреда (ущерба):</w:t>
      </w:r>
    </w:p>
    <w:p>
      <w:pPr>
        <w:pStyle w:val="ConsPlusNormal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высокий риск;</w:t>
      </w:r>
    </w:p>
    <w:p>
      <w:pPr>
        <w:pStyle w:val="ConsPlusNormal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средний риск</w:t>
      </w:r>
    </w:p>
    <w:p>
      <w:pPr>
        <w:pStyle w:val="ConsPlusNormal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умеренный риск;</w:t>
      </w:r>
    </w:p>
    <w:p>
      <w:pPr>
        <w:pStyle w:val="ConsPlusNormal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низкий риск.</w:t>
      </w:r>
    </w:p>
    <w:p>
      <w:pPr>
        <w:pStyle w:val="ConsPlusNormal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color w:val="000000"/>
          <w:sz w:val="28"/>
          <w:szCs w:val="28"/>
        </w:rPr>
        <w:t>Отнесение объектов государственного жилищного надзора</w:t>
        <w:br/>
        <w:t xml:space="preserve">к определенной категории риска причинения вреда (ущерба) осуществляется на основании сопоставления их характеристик с критериями отнесения объектов регионального государственного жилищного контроля (надзора) к категориям риска причинения вреда (ущерба) охраняемым законом ценностям согласно приложению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 Положению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ConsPlusNormal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2.4. В случае поступления в УГЖН области сведений о соответствии объекта контроля критериям риска иной категории риска либо об изменении критериев риска УГЖН области в течение 5 (пяти) рабочих дней со дня поступления указанных сведений принимает решение об изменении категории риска указанного объекта контроля.</w:t>
      </w:r>
    </w:p>
    <w:p>
      <w:pPr>
        <w:pStyle w:val="ConsPlusNormal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2.5. Контролируемые лица вправе подать в УГЖН области заявление</w:t>
        <w:br/>
        <w:t>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>
      <w:pPr>
        <w:pStyle w:val="ConsPlusNormal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2.6. Отнесение объектов контроля к определенной категории риска, в том числе изменение ранее присвоенной объекту контроля категории риска, осуществляется соответствующими решениями начальника УГЖН области либо лицом, его замещающим.</w:t>
      </w:r>
    </w:p>
    <w:p>
      <w:pPr>
        <w:pStyle w:val="ConsPlusNormal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2.7. По запросу контролируемого лица УГЖН области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>
      <w:pPr>
        <w:pStyle w:val="ConsPlusNormal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Плановые контрольные (надзорные) мероприятия в отношении объектов государственного жилищного надзора в зависимости от категории риска проводятся со следующей периодичностью:</w:t>
      </w:r>
    </w:p>
    <w:p>
      <w:pPr>
        <w:pStyle w:val="ConsPlusNormal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для категории высокого риска одно из следующих контрольных (надзорных) мероприятий:</w:t>
      </w:r>
    </w:p>
    <w:p>
      <w:pPr>
        <w:pStyle w:val="ConsPlusNormal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инспекционный визит - один раз в 2 года;</w:t>
      </w:r>
    </w:p>
    <w:p>
      <w:pPr>
        <w:pStyle w:val="ConsPlusNormal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документарная проверка - один раз в 2 года;</w:t>
      </w:r>
    </w:p>
    <w:p>
      <w:pPr>
        <w:pStyle w:val="ConsPlusNormal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выездная проверка - один раз в 2 года;</w:t>
      </w:r>
    </w:p>
    <w:p>
      <w:pPr>
        <w:pStyle w:val="ConsPlusNormal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для категории среднего риска одно из следующих контрольных (надзорных) мероприятий:</w:t>
      </w:r>
    </w:p>
    <w:p>
      <w:pPr>
        <w:pStyle w:val="ConsPlusNormal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инспекционный визит - один раз в 3 года;</w:t>
      </w:r>
    </w:p>
    <w:p>
      <w:pPr>
        <w:pStyle w:val="ConsPlusNormal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документарная проверка - один раз в 3 года;</w:t>
      </w:r>
    </w:p>
    <w:p>
      <w:pPr>
        <w:pStyle w:val="ConsPlusNormal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выездная проверка - один раз в 3 года;</w:t>
      </w:r>
    </w:p>
    <w:p>
      <w:pPr>
        <w:pStyle w:val="ConsPlusNormal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для категории умеренного риска одно из следующих контрольных (надзорных) мероприятий:</w:t>
      </w:r>
    </w:p>
    <w:p>
      <w:pPr>
        <w:pStyle w:val="ConsPlusNormal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документарная проверка - один раз в 3 года;</w:t>
      </w:r>
    </w:p>
    <w:p>
      <w:pPr>
        <w:pStyle w:val="ConsPlusNormal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выездная проверка - один раз в 3 года.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В отношении объектов государственного жилищного надзора, которые отнесены к категории низкого риска, плановые контрольные (надзорные) мероприятия не проводятся.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2"/>
        <w:spacing w:lineRule="auto" w:line="240" w:before="0" w:after="0"/>
        <w:ind w:left="0" w:right="0" w:hanging="0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3. Организация проведения профилактических мероприятий</w:t>
      </w:r>
    </w:p>
    <w:p>
      <w:pPr>
        <w:pStyle w:val="Style12"/>
        <w:spacing w:lineRule="auto" w:line="240" w:before="0" w:after="0"/>
        <w:ind w:left="0" w:right="0" w:hanging="0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при осуществлении </w:t>
      </w:r>
      <w:r>
        <w:rPr>
          <w:rFonts w:eastAsia="Calibri" w:cs="Calibri" w:ascii="Times New Roman" w:hAnsi="Times New Roman"/>
          <w:b/>
          <w:color w:val="000000"/>
          <w:kern w:val="0"/>
          <w:sz w:val="28"/>
          <w:szCs w:val="28"/>
          <w:lang w:val="ru-RU" w:eastAsia="en-US" w:bidi="ar-SA"/>
        </w:rPr>
        <w:t xml:space="preserve">государственного жилищного </w:t>
      </w:r>
      <w:r>
        <w:rPr>
          <w:rFonts w:ascii="Times New Roman" w:hAnsi="Times New Roman"/>
          <w:b/>
          <w:color w:val="000000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Style12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В целях стимулирования добросовестного соблюдения обязательных требований контролируемыми лицами, устранения условий, причин</w:t>
        <w:br/>
        <w:t>и факторов, способных привести к нарушениям обязательных требований</w:t>
        <w:br/>
        <w:t>и (или) причинению вреда (ущерба) охраняемым законом ценностям, а также</w:t>
        <w:br/>
        <w:t>в целях создания условий для доведения обязательных требований</w:t>
        <w:br/>
        <w:t>до контролируемых лиц, повышения информированности о способах</w:t>
        <w:br/>
        <w:t>их соблюдения при осуществлении государственного жилищного надзора осуществляются профилактические мероприятия в соответствии с ежегодно утверждаемой программой профилактики рисков причинения вреда (ущерба) охраняемым законом ценностям.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В рамках государственного жилищного надзора осуществляются следующие профилактические мероприятия: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информирование;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обобщение правоприменительной практики;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объявление предостережения;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консультирование;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профилактический визит.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Информирование осуществляется в соответствии со статьей 46 Федерального закона «О государственном контроле (надзоре) и муниципальном контроле в Российской Федерации»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Calibri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УГЖН области</w:t>
      </w:r>
      <w:r>
        <w:rPr>
          <w:rFonts w:ascii="Times New Roman" w:hAnsi="Times New Roman"/>
          <w:sz w:val="28"/>
          <w:szCs w:val="28"/>
        </w:rPr>
        <w:t xml:space="preserve"> в сроки, установленные законодательством Российской Федерации, размещает и поддерживает в актуальном состоянии на своем официальном сайте в информационно-телекоммуникационной сети «Интернет» (далее - сеть «Интернет») сведения, предусмотренные частью 3 статьи 46 Федерального закона «О государственном контроле (надзоре) и муниципальном контроле в Российской Федерации».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Обобщение правоприменительной практики осуществляется ежегодно должностными лицами УГЖН области путем сбора и анализа данных о проведенных контрольных (надзорных) мероприятиях и их результатах,</w:t>
        <w:br/>
        <w:t>а также анализа поступивших в адрес органа государственного жилищного надзора обращений.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обобщения правоприменительной практики органом государственного жилищного надзора готовится проект доклада, содержащего результаты обобщения правоприменительной практики УГЖН области (далее - доклад о правоприменительной практике), который в обязательном порядке проходит публичные обсуждения.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 о правоприменительной практике утверждается приказом (распоряжением) руководителя </w:t>
      </w:r>
      <w:r>
        <w:rPr>
          <w:rFonts w:eastAsia="Calibri" w:cs="Calibri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УГЖН области</w:t>
      </w:r>
      <w:r>
        <w:rPr>
          <w:rFonts w:ascii="Times New Roman" w:hAnsi="Times New Roman"/>
          <w:sz w:val="28"/>
          <w:szCs w:val="28"/>
        </w:rPr>
        <w:t xml:space="preserve"> до 10 марта года, следующего за отчетным годом, и размещается на официальном сайте органа государственного жилищного надзора в сети «Интернет» до 15 марта года, следующего за отчетным годом.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Доклад о правоприменительной практике подлежит направлению УГЖН области в адрес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жилищно-коммунального хозяйства, в течение 2 рабочих дней со дня его размещения на официальном сайте </w:t>
      </w:r>
      <w:r>
        <w:rPr>
          <w:rFonts w:eastAsia="Calibri" w:cs="Calibri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УГЖН области</w:t>
      </w:r>
      <w:r>
        <w:rPr>
          <w:rFonts w:ascii="Times New Roman" w:hAnsi="Times New Roman"/>
          <w:sz w:val="28"/>
          <w:szCs w:val="28"/>
        </w:rPr>
        <w:t xml:space="preserve"> в сети «Интернет».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Объявление предостережения осуществляется в соответствии</w:t>
        <w:br/>
        <w:t>со статьей 49 Федерального закона «О государственном контроле (надзоре) и муниципальном контроле в Российской Федерации».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Контролируемое лицо не позднее 15 рабочих дней после получения предостережения о недопустимости нарушения обязательных требований вправе подать в </w:t>
      </w:r>
      <w:r>
        <w:rPr>
          <w:rFonts w:eastAsia="Calibri" w:cs="Calibri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УГЖН области</w:t>
      </w:r>
      <w:r>
        <w:rPr>
          <w:rFonts w:ascii="Times New Roman" w:hAnsi="Times New Roman"/>
          <w:sz w:val="28"/>
          <w:szCs w:val="28"/>
        </w:rPr>
        <w:t xml:space="preserve"> возражение в отношении указанного предостережения, в котором указываются: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 юридического лица, фамилия, имя, отчество (при наличии) физического лица, фамилия, имя, отчество (при наличии) индивидуального предпринимателя;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идентификационный номер налогоплательщика - контролируемого лица;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 и номер предостережения, направленного в адрес контролируемого лица;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обоснование позиции контролируемого лица в отношении указанных</w:t>
        <w:br/>
        <w:t>в предостережении его действий (бездействия), которые приводят или могут привести к нарушению обязательных требований.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Возражение в отношении предостережения о недопустимости нарушения обязательных требований может быть подано контролируемым лицом</w:t>
        <w:br/>
        <w:t>на бумажном носителе почтовым отправлением, в виде электронного документа на адрес электронной почты, указанный в предостережении</w:t>
        <w:br/>
        <w:t>о недопустимости нарушения обязательных требований, или иными указанными в таком предостережении способами.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 государственного жилищного надзора по итогам рассмотрения возражения в отношении предостережения о недопустимости нарушения обязательных требований направляет ответ контролируемому лицу в течение 20 рабочих дней со дня получения такого возражения.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удовлетворения возражения в отношении предостережения</w:t>
        <w:br/>
        <w:t>о недопустимости нарушения обязательных требований по итогам</w:t>
        <w:br/>
        <w:t>его рассмотрения данные такого предостережения не используются для проведения иных профилактических мероприятий и контрольных (надзорных) мероприятий.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Консультирование осуществляется в соответствии со статьей 50 Федерального закона «О государственном контроле (надзоре) и муниципальном контроле в Российской Федерации».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Консультирование осуществляется по следующим вопросам: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организация и осуществление государственного жилищного надзора;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порядок проведения профилактических мероприятий;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предмет государственного жилищного надзора.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 Письменное консультирование осуществляется по вопросу, предусмотренному подпунктом «в» пункта 3.8. настоящего документа, в случае поступления соответствующего обращения в письменной форме.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 В случае поступления 5 и более обращений, содержащих однотипные вопросы, контролируемых лиц и (или) их представителей консультирование по таким вопросам осуществляется посредством размещения на официальном сайте органа государственного жилищного надзора в информационно-телекоммуникационной сети «Интернет» письменного разъяснения с учетом требований законодательства Российской Федерации о государственной, коммерческой, служебной и иной охраняемой законом тайне, подписанного должностным лицом органа государственного жилищного надзора.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 Профилактический визит осуществляется в соответствии со статьей 52 Федерального закона «О государственном контроле (надзоре)</w:t>
        <w:br/>
        <w:t>и муниципальном контроле в Российской Федерации».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или</w:t>
        <w:br/>
        <w:t>с использованием видео-конференц-связи.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Обязательные профилактические визиты проводятся в отношении: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объектов государственного жилищного надзора, отнесенных к категории высокого риска;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контролируемых лиц, приступающих к осуществлению деятельности по управлению многоквартирными домами.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2"/>
        <w:spacing w:lineRule="auto" w:line="240" w:before="0" w:after="0"/>
        <w:ind w:left="0" w:right="0" w:hanging="0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4. Организация проведения контрольных (надзорных)</w:t>
      </w:r>
    </w:p>
    <w:p>
      <w:pPr>
        <w:pStyle w:val="Style12"/>
        <w:spacing w:lineRule="auto" w:line="240" w:before="0" w:after="0"/>
        <w:ind w:left="0" w:right="0" w:hanging="0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мероприятий при осуществлении </w:t>
      </w:r>
      <w:r>
        <w:rPr>
          <w:rFonts w:eastAsia="Calibri" w:cs="Calibri" w:ascii="Times New Roman" w:hAnsi="Times New Roman"/>
          <w:b/>
          <w:color w:val="000000"/>
          <w:kern w:val="0"/>
          <w:sz w:val="28"/>
          <w:szCs w:val="28"/>
          <w:lang w:val="ru-RU" w:eastAsia="en-US" w:bidi="ar-SA"/>
        </w:rPr>
        <w:t>государственного</w:t>
        <w:br/>
        <w:t>жилищного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контроля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</w:r>
    </w:p>
    <w:p>
      <w:pPr>
        <w:pStyle w:val="Style12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>4.1. При осуществлении государственного жилищного надзора проводятся следующие контрольные (надзорные) мероприятия:</w:t>
      </w:r>
    </w:p>
    <w:p>
      <w:pPr>
        <w:pStyle w:val="Style12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>а) предусматривающие взаимодействие с контролируемым лицом на плановой и внеплановой основе:</w:t>
      </w:r>
    </w:p>
    <w:p>
      <w:pPr>
        <w:pStyle w:val="Style12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>- инспекционный визит;</w:t>
      </w:r>
    </w:p>
    <w:p>
      <w:pPr>
        <w:pStyle w:val="Style12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>- документарная проверка;</w:t>
      </w:r>
    </w:p>
    <w:p>
      <w:pPr>
        <w:pStyle w:val="Style12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>- выездная проверка;</w:t>
      </w:r>
    </w:p>
    <w:p>
      <w:pPr>
        <w:pStyle w:val="Style12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>б) без взаимодействия с контролируемым лицом:</w:t>
      </w:r>
    </w:p>
    <w:p>
      <w:pPr>
        <w:pStyle w:val="Style12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>- наблюдение за соблюдением обязательных требований;</w:t>
      </w:r>
    </w:p>
    <w:p>
      <w:pPr>
        <w:pStyle w:val="Style12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>- выездное обследование.</w:t>
      </w:r>
    </w:p>
    <w:p>
      <w:pPr>
        <w:pStyle w:val="Style12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>4.2. При осуществлении государственного жилищного надзора в отношении действий (бездействия) гражданина плановые контрольные (надзорные) мероприятия, указанные в пункте 28 настоящего документа, не проводятся.</w:t>
      </w:r>
    </w:p>
    <w:p>
      <w:pPr>
        <w:pStyle w:val="Style12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>4.3.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>
      <w:pPr>
        <w:pStyle w:val="Style12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>4.4. В ходе инспекционного визита могут совершаться следующие контрольные (надзорные) действия:</w:t>
      </w:r>
    </w:p>
    <w:p>
      <w:pPr>
        <w:pStyle w:val="Style12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>а) осмотр;</w:t>
      </w:r>
    </w:p>
    <w:p>
      <w:pPr>
        <w:pStyle w:val="Style12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>б) опрос;</w:t>
      </w:r>
    </w:p>
    <w:p>
      <w:pPr>
        <w:pStyle w:val="Style12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>в) получение письменных объяснений;</w:t>
      </w:r>
    </w:p>
    <w:p>
      <w:pPr>
        <w:pStyle w:val="Style12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>г)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>
      <w:pPr>
        <w:pStyle w:val="Style12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>4.5. В ходе документарной проверки могут совершаться следующие контрольные (надзорные) действия:</w:t>
      </w:r>
    </w:p>
    <w:p>
      <w:pPr>
        <w:pStyle w:val="Style12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>а) получение письменных объяснений;</w:t>
      </w:r>
    </w:p>
    <w:p>
      <w:pPr>
        <w:pStyle w:val="Style12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>б) истребование документов.</w:t>
      </w:r>
    </w:p>
    <w:p>
      <w:pPr>
        <w:pStyle w:val="Style12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>4.6. В ходе выездной проверки могут совершаться следующие контрольные (надзорные) действия:</w:t>
      </w:r>
    </w:p>
    <w:p>
      <w:pPr>
        <w:pStyle w:val="Style12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>а) осмотр;</w:t>
      </w:r>
    </w:p>
    <w:p>
      <w:pPr>
        <w:pStyle w:val="Style12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>б) опрос;</w:t>
      </w:r>
    </w:p>
    <w:p>
      <w:pPr>
        <w:pStyle w:val="Style12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>в) получение письменных объяснений;</w:t>
      </w:r>
    </w:p>
    <w:p>
      <w:pPr>
        <w:pStyle w:val="Style12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>г) инструментальное обследование;</w:t>
      </w:r>
    </w:p>
    <w:p>
      <w:pPr>
        <w:pStyle w:val="Style12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>д) экспертиза.</w:t>
      </w:r>
    </w:p>
    <w:p>
      <w:pPr>
        <w:pStyle w:val="Style12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>4.7.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>
      <w:pPr>
        <w:pStyle w:val="Style12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>4.8. Внеплановые контрольные (надзорные) мероприятия при осуществлении государственного жилищного надзора проводятся по основаниям, предусмотренным пунктами 1, 3 - 6 части 1 статьи 57 и частью 12 статьи 66 Федерального закона «О государственном контроле (надзоре) и муниципальном контроле в Российской Федерации».</w:t>
      </w:r>
    </w:p>
    <w:p>
      <w:pPr>
        <w:pStyle w:val="Style12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>4.9. Индивидуальный предприниматель, гражданин, являющиеся контролируемыми лицами, вправе представить в контрольный (надзорный) орган информацию о невозможности присутствия при проведении контрольного (надзорного) мероприятия.</w:t>
      </w:r>
    </w:p>
    <w:p>
      <w:pPr>
        <w:pStyle w:val="Style12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>4.10. По результатам рассмотрения представленной информации органом государственного контроля принимается решение о переносе проведения контрольного (надзорного) мероприятия на срок, необходимый для устранения обстоятельств, послуживших поводом для представления индивидуальным предпринимателем, гражданином, информации о невозможности присутствия при проведении контрольного (надзорного) мероприятия.</w:t>
      </w:r>
    </w:p>
    <w:p>
      <w:pPr>
        <w:pStyle w:val="Style12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>4.11. При осуществлении наблюдения за соблюдением обязательных требований орган государственного жилищного надзора:</w:t>
      </w:r>
    </w:p>
    <w:p>
      <w:pPr>
        <w:pStyle w:val="Style12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>а) проверяет своевременность, полноту и достоверность поступивших документов и сведений в порядке, установленном законодательством Российской Федерации;</w:t>
      </w:r>
    </w:p>
    <w:p>
      <w:pPr>
        <w:pStyle w:val="Style12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>б) изучает размещенную в системе жилищно-коммунального хозяйства информацию о деятельности контролируемых лиц.</w:t>
      </w:r>
    </w:p>
    <w:p>
      <w:pPr>
        <w:pStyle w:val="Style12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>4.12. При проведении выездной проверки или инспекционного визита должностные лица, уполномоченные на осуществление государственного жилищного надзора, для фиксации доказательств нарушений обязательных требований могут использовать фотосъемку, аудио- и видеозапись, иные способы фиксации доказательств.</w:t>
      </w:r>
    </w:p>
    <w:p>
      <w:pPr>
        <w:pStyle w:val="Style12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>Решение о необходимости использования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контрольных (надзорных) мероприятий, фотосъемки, аудио- и видеозаписи при осуществлении контрольных (надзорных) мероприятий, принимается инспектором самостоятельно.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об использованных для этих целей технических средствах отражается в акте контрольного (надзорного) мероприятия (далее - акт).</w:t>
      </w:r>
    </w:p>
    <w:p>
      <w:pPr>
        <w:pStyle w:val="Style12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осуществляются в ходе проведения контрольного (надзорного) мероприятия непрерывно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>
      <w:pPr>
        <w:pStyle w:val="Style12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>Результаты проведения фотосъемки, аудио- и видеозаписи являются приложением к акту.</w:t>
      </w:r>
    </w:p>
    <w:p>
      <w:pPr>
        <w:pStyle w:val="Style12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>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государственной, коммерческой, служебной или иной охраняемой законом тайны.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2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5. Оформление результатов контрольного</w:t>
      </w:r>
    </w:p>
    <w:p>
      <w:pPr>
        <w:pStyle w:val="Style12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(надзорного) мероприятия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Style12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2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5.1. Оформление результатов контрольного (надзорного) мероприятия осуществляется в соответствии со </w:t>
      </w:r>
      <w:hyperlink r:id="rId3">
        <w:r>
          <w:rPr>
            <w:rFonts w:ascii="Times New Roman" w:hAnsi="Times New Roman"/>
            <w:color w:val="000000"/>
            <w:sz w:val="28"/>
            <w:szCs w:val="28"/>
          </w:rPr>
          <w:t>статьей 87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Федерального закона</w:t>
        <w:br/>
        <w:t>«О государственном контроле (надзоре) и муниципальном контроле в Российской Федерации».</w:t>
      </w:r>
    </w:p>
    <w:p>
      <w:pPr>
        <w:pStyle w:val="ConsPlusNormal"/>
        <w:spacing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5.2. По окончании проведения контрольного (надзорного) мероприятия, предусматривающего взаимодействие с контролируемым лицом, составляется акт.</w:t>
      </w:r>
    </w:p>
    <w:p>
      <w:pPr>
        <w:pStyle w:val="ConsPlusNormal"/>
        <w:spacing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5.3. Оформление акта производится на месте проведения контрольного (надзорного) мероприятия в день окончания проведения такого мероприятия.</w:t>
      </w:r>
    </w:p>
    <w:p>
      <w:pPr>
        <w:pStyle w:val="ConsPlusNormal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5.4. При отказе или невозможности подписания контролируемым лицом или его представителем акта в акте делается соответствующая отметка. В этом случае акт направляется контролируемому лицу в порядке, установленном </w:t>
      </w:r>
      <w:hyperlink r:id="rId4">
        <w:r>
          <w:rPr>
            <w:rFonts w:ascii="Times New Roman" w:hAnsi="Times New Roman"/>
            <w:color w:val="000000"/>
            <w:sz w:val="28"/>
            <w:szCs w:val="28"/>
          </w:rPr>
          <w:t>статьей 21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Федерального закона «О государственном контроле (надзоре) и муниципальном контроле в Российской Федерации».</w:t>
      </w:r>
    </w:p>
    <w:p>
      <w:pPr>
        <w:pStyle w:val="ConsPlusNormal"/>
        <w:spacing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5.5. Результаты контрольного (надзорного)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Федерации.</w:t>
      </w:r>
    </w:p>
    <w:p>
      <w:pPr>
        <w:pStyle w:val="ConsPlusNormal"/>
        <w:spacing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5.6. В случае выявления по результатам проведения контрольного (надзорного) мероприятия нарушения контролируемым лицом обязательных требований органом государственного жилищного надзора после оформление акта выдается предписание об устранении таких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5.7. Контролируемое лицо или его представитель знакомится с содержанием акта на месте проведения контрольного (надзорного) мероприятия, за исключением случаев, установленных частью 2 статьи 88 Федерального закона «О государственном контроле (надзоре) и муниципальном контроле в Российской Федерации».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yle12"/>
        <w:spacing w:lineRule="auto" w:line="240" w:before="0" w:after="0"/>
        <w:ind w:left="0" w:right="0" w:hanging="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6. Порядок обжалования решений контрольных (надзорных) органов,</w:t>
      </w:r>
    </w:p>
    <w:p>
      <w:pPr>
        <w:pStyle w:val="Style12"/>
        <w:spacing w:lineRule="auto" w:line="240" w:before="0" w:after="0"/>
        <w:ind w:left="0" w:right="0" w:hanging="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действий (бездействия) их должностных лиц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6.1. Контролируемые лица, права и законные интересы которых, по их мнению, были непосредственно нарушены в рамках осуществления государственного контроля, имеют право на досудебное обжалование: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решений о проведении контрольных (надзорных) мероприятий;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актов контрольных (надзорных) мероприятий, предписаний об устранении выявленных нарушений;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действий (бездействия) должностных лиц контрольного (надзорного) органа в рамках контрольных (надзорных) мероприятий.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6.2. 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6.3. Жалоба подается контролируемым лицом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подаче жалобы гражданином жалоба должна быть подписана простой электронной подписью либо усиленной квалифицированной электронной подписью. При подаче жалобы организацией жалоба должна быть подписана усиленной квалифицированной электронной подписью.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6.4. В соответствии с порядком рассмотрения жалобы: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жалоба на решение УГЖН области, действия (бездействие) его должностных лиц рассматривается руководителем УГЖН области;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жалоба на действия (бездействие) руководителя контрольного (надзорного) органа рассматривается Администрацией Губернатора Белгородской области.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6.5. Жалоба на решение УГЖН области, действия (бездействие) его должностных лиц может быть подана в течение 30 (тридцати) календарных дней со дня, когда контролируемое лицо узнало или должно было узнать о нарушении своих прав.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6.6. Жалоба на предписание контрольного (надзорного) органа может быть подана в течение 10 (десяти) рабочих дней с момента получения контролируемым лицом предписания.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6.7. В случае пропуска по уважительной причине срока подачи жалобы этот срок по ходатайству лица, подающего жалобу, может быть восстановлен контрольным (надзорным) органом.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6.8.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6.9. Жалоба должна содержать: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наименование УГЖН области, фамилию, имя, отчество (при наличии) должностного лица, решение и (или) действие (бездействие) которых обжалуются;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местонахождении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сведения об обжалуемых решении УГЖН области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основания и доводы, на основании которых заявитель не согласен с решением УГЖН области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требования лица, подавшего жалобу;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учетный номер контрольного (надзорного) мероприятия в едином реестре контрольных (надзорных) мероприятий, в отношении которого подается жалоба.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Жалоба не должна содержать нецензурные либо оскорбительные выражения, угрозы жизни, здоровью и имуществу должностных лиц УГЖН области либо членов их семей.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Жалоба может содержать ходатайство о приостановлении исполнения обжалуемого решения контрольного (надзорного) органа.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 направляется уполномоченным органом лицу, подавшему жалобу, в течение 1 (одного) рабочего дня с момента принятия решения по жалобе.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6.10. УГЖН области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6.11. УГЖН области в срок не позднее 2 (двух) рабочих дней со дня регистрации жалобы принимает решение: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о приостановлении исполнения обжалуемого решения контрольного (надзорного) органа;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об отказе в приостановлении исполнения обжалуемого решения контрольного (надзорного) органа.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Информация о решении направляется лицу, подавшему жалобу, в течение 1 (одного) рабочего дня с момента принятия решения.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6.12. Жалоба подлежит рассмотрению УГЖН области в срок не более 20 (двадцати) рабочих дней со дня ее регистрации.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исключительных случаях, а также в случае направления запроса, предусмотренного пунктом 7.14 раздела 7 Положения, указанный срок может быть продлен, но не более чем на 20 (двадцать) рабочих дней.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6.13. УГЖН области при рассмотрении жалобы использует информационную систему досудебного обжалования контрольной (надзорной) деятельности.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6.14. УГЖН области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5 (пяти)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(пять)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6.15. По итогам рассмотрения жалобы УГЖН области принимает одно из следующих решений: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оставляет жалобу без удовлетворения;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отменяет решение контрольного (надзорного) органа полностью или частично;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отменяет решение контрольного (надзорного) органа полностью и принимает новое решение;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признает действия (бездействие) должностных лиц УГЖН области незаконными и выносит решение по существу, в том числе об осуществлении при необходимости определенных действий.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6.16. Решение УГЖН области, содержащее обоснование принятого решения, срок и порядок его исполнения, размещается в личном кабинете проверяемого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1 (одного) рабочего дня со дня его принятия.</w:t>
      </w:r>
      <w:r>
        <w:br w:type="page"/>
      </w:r>
    </w:p>
    <w:tbl>
      <w:tblPr>
        <w:tblW w:w="9600" w:type="dxa"/>
        <w:jc w:val="left"/>
        <w:tblInd w:w="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4"/>
        <w:gridCol w:w="5775"/>
      </w:tblGrid>
      <w:tr>
        <w:trPr>
          <w:trHeight w:val="607" w:hRule="atLeast"/>
        </w:trPr>
        <w:tc>
          <w:tcPr>
            <w:tcW w:w="3824" w:type="dxa"/>
            <w:tcBorders/>
            <w:shd w:color="auto" w:fill="FFFFFF" w:val="clear"/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highlight w:val="white"/>
                <w:lang w:eastAsia="zh-CN"/>
              </w:rPr>
            </w:r>
          </w:p>
        </w:tc>
        <w:tc>
          <w:tcPr>
            <w:tcW w:w="577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8"/>
                <w:szCs w:val="28"/>
                <w:lang w:eastAsia="zh-CN"/>
              </w:rPr>
              <w:t>Приложение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8"/>
                <w:szCs w:val="28"/>
                <w:highlight w:val="white"/>
                <w:lang w:eastAsia="zh-CN"/>
              </w:rPr>
              <w:t xml:space="preserve">к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Положению о региональном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 региональном государственном жилищном надзоре на территории</w:t>
              <w:br/>
              <w:t>Белгородской области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2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Критерии</w:t>
      </w:r>
    </w:p>
    <w:p>
      <w:pPr>
        <w:pStyle w:val="Style12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отнесения объектов регионального государственного </w:t>
      </w:r>
    </w:p>
    <w:p>
      <w:pPr>
        <w:pStyle w:val="Style12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жилищного контроля (надзора) к категориям риска причинения</w:t>
        <w:br/>
        <w:t>вреда (ущерба) охраняемым законом ценностям</w:t>
      </w:r>
    </w:p>
    <w:p>
      <w:pPr>
        <w:pStyle w:val="Style12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По тяжести и масштабу потенциальных негативных последствий несоблюдения юридическими лицами и индивидуальными предпринимателями обязательных требований, установленных жилищным законодательством Российской Федерации, законодательством Российской Федерации об энергосбережении и о повышении энергетической эффективности в отношении жилищного фонда, за исключением муниципального жилищного фонда, деятельность контролируемых лиц, подлежащая региональному государственному жилищному контролю (надзору) (далее - государственный жилищный надзор), разделяется на группу тяжести «А» или «Б» (далее - группы тяжести).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К группе тяжести «А» относится 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 в отношении многоквартирных домов,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В иных случаях деятельность контролируемых лиц относится к группе тяжести «Б».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С учетом оценки вероятности несоблюдения контролируемыми лицами обязательных требований, указанных в абзаце первом настоящего приложения, деятельность, подлежащая государственному жилищному надзору, разделяется на группу вероятности «1» или «2» (далее - группы вероятности).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К группе вероятности «1» относится деятельность контролируемых лиц при наличии вступившего в законную силу в течение последних 3 лет на дату принятия решения об отнесении деятельности юридического лица или индивидуального предпринимателя к категории риска причинения вреда (ущерба) охраняемым законом ценностям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предусмотренного статьями 7.21 - 7.23, частью 1 статьи 7.23.2, статьями 7.23.3, 9.5.1, статьей 9.13 (в части уклонения от исполнения требований к обеспечению доступности для инвалидов объектов жилищного фонда), частями 4, 5 и частью 12 (в части коллективных (общедомовых), индивидуальных и общих (для коммунальных квартир) приборов учета используемых энергетических ресурсов в многоквартирных домах, жилых домах) статьи 9.16, частями 1 - 4 статьи 9.23, частью 1 статьи 13.19.2 (за исключением административных правонарушений, совершенных жилищно-строительными кооперативами, осуществляющими строительство многоквартирных домов) Кодекса Российской Федерации об административных правонарушениях.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К группе вероятности «2» относится деятельность контролируемых лиц, у которых в течение последних 3 лет при проведении планового или внепланового контрольного (надзорного) мероприятия не были выявлены нарушения обязательных требований, указанных в абзаце первом настоящего приложения.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Отнесение деятельности контролируемого лица к определенной категории риска основывается на соотнесении группы тяжести и группы вероятности.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>
          <w:trHeight w:val="570" w:hRule="atLeast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Категория риска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7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Группа тяжести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7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Группа вероятности</w:t>
            </w:r>
          </w:p>
        </w:tc>
      </w:tr>
      <w:tr>
        <w:trPr>
          <w:trHeight w:val="570" w:hRule="atLeast"/>
        </w:trPr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7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7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7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7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7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7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7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Умеренный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7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7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7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7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7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>
      <w:pPr>
        <w:pStyle w:val="Style12"/>
        <w:spacing w:lineRule="auto" w:line="240" w:before="0" w:after="0"/>
        <w:jc w:val="center"/>
        <w:rPr>
          <w:b/>
          <w:b/>
          <w:color w:val="000000"/>
        </w:rPr>
      </w:pPr>
      <w:r>
        <w:rPr/>
      </w:r>
    </w:p>
    <w:sectPr>
      <w:headerReference w:type="default" r:id="rId5"/>
      <w:headerReference w:type="first" r:id="rId6"/>
      <w:type w:val="nextPage"/>
      <w:pgSz w:w="11906" w:h="16838"/>
      <w:pgMar w:left="1701" w:right="567" w:gutter="0" w:header="567" w:top="1134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16</w:t>
    </w:r>
    <w:r>
      <w:rPr/>
      <w:fldChar w:fldCharType="end"/>
    </w:r>
  </w:p>
  <w:p>
    <w:pPr>
      <w:pStyle w:val="Normal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right"/>
      <w:rPr>
        <w:sz w:val="28"/>
        <w:szCs w:val="28"/>
      </w:rPr>
    </w:pPr>
    <w:r>
      <w:rPr>
        <w:sz w:val="28"/>
        <w:szCs w:val="28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Style5">
    <w:name w:val="Интернет-ссылка"/>
    <w:uiPriority w:val="99"/>
    <w:unhideWhenUsed/>
    <w:rPr>
      <w:color w:val="000080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Верхний колонтитул Знак"/>
    <w:basedOn w:val="DefaultParagraphFont"/>
    <w:uiPriority w:val="99"/>
    <w:qFormat/>
    <w:rPr>
      <w:rFonts w:ascii="Calibri" w:hAnsi="Calibri" w:eastAsia="Calibri" w:cs="Calibri"/>
    </w:rPr>
  </w:style>
  <w:style w:type="character" w:styleId="11" w:customStyle="1">
    <w:name w:val="Верхний колонтитул Знак1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Tahoma" w:hAnsi="Tahoma" w:eastAsia="Calibri" w:cs="Tahoma"/>
      <w:sz w:val="16"/>
      <w:szCs w:val="16"/>
    </w:rPr>
  </w:style>
  <w:style w:type="character" w:styleId="Style10" w:customStyle="1">
    <w:name w:val="Нижний колонтитул Знак"/>
    <w:basedOn w:val="DefaultParagraphFont"/>
    <w:uiPriority w:val="99"/>
    <w:qFormat/>
    <w:rPr>
      <w:rFonts w:ascii="Calibri" w:hAnsi="Calibri" w:eastAsia="Calibri" w:cs="Calibri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6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7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8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19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0">
    <w:name w:val="Index Heading"/>
    <w:basedOn w:val="Style11"/>
    <w:pPr/>
    <w:rPr/>
  </w:style>
  <w:style w:type="paragraph" w:styleId="Style21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25" w:customStyle="1">
    <w:name w:val="Îáû÷íûé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en-US" w:bidi="en-US"/>
    </w:rPr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6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val="ru-RU" w:eastAsia="zh-CN" w:bidi="hi-IN"/>
    </w:rPr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7BC277F19013E956B5B209FDC9E6992E21CBA98277D529DF549E2AFF51D748F9d5fEG" TargetMode="External"/><Relationship Id="rId3" Type="http://schemas.openxmlformats.org/officeDocument/2006/relationships/hyperlink" Target="consultantplus://offline/ref=49F6F03ED05F4740996DEA8D6FCED686B329E9071EBA31A8F6445406B6C7E4878BE77720756056620E8E2FC0878DFC1600A140C5A91108D55DJ7M" TargetMode="External"/><Relationship Id="rId4" Type="http://schemas.openxmlformats.org/officeDocument/2006/relationships/hyperlink" Target="consultantplus://offline/ref=49F6F03ED05F4740996DEA8D6FCED686B329E9071EBA31A8F6445406B6C7E4878BE7772075605D680A8E2FC0878DFC1600A140C5A91108D55DJ7M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4356DAC3-6EAC-469E-AC26-0D8E7A91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Application>LibreOffice/7.3.2.2$Windows_X86_64 LibreOffice_project/49f2b1bff42cfccbd8f788c8dc32c1c309559be0</Application>
  <AppVersion>15.0000</AppVersion>
  <Pages>16</Pages>
  <Words>4039</Words>
  <Characters>30467</Characters>
  <CharactersWithSpaces>34296</CharactersWithSpaces>
  <Paragraphs>226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2020-12-08T07:53:00Z</dcterms:created>
  <dc:creator>Бочарникова</dc:creator>
  <dc:description/>
  <dc:language>ru-RU</dc:language>
  <cp:lastModifiedBy/>
  <cp:lastPrinted>2022-04-12T17:04:25Z</cp:lastPrinted>
  <dcterms:modified xsi:type="dcterms:W3CDTF">2022-04-18T11:27:58Z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