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5"/>
        <w:jc w:val="center"/>
        <w:spacing w:after="0" w:line="240" w:lineRule="auto"/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outlineLvl w:val="2"/>
      </w:pP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Расчет 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стандартных 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издержек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фермер</w:t>
      </w:r>
      <w:r>
        <w:rPr>
          <w:rFonts w:ascii="Times New Roman" w:hAnsi="Times New Roman" w:eastAsia="Times New Roman"/>
          <w:b/>
          <w:bCs/>
          <w:sz w:val="27"/>
          <w:szCs w:val="27"/>
          <w:lang w:eastAsia="ru-RU"/>
        </w:rPr>
        <w:t xml:space="preserve">ов на подготовку пакета документов, необходимого для получения гранта</w:t>
      </w:r>
      <w:r/>
    </w:p>
    <w:p>
      <w:pPr>
        <w:pStyle w:val="605"/>
        <w:spacing w:after="0" w:line="240" w:lineRule="auto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611"/>
        <w:ind w:left="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Название требования: </w:t>
      </w:r>
      <w:r/>
    </w:p>
    <w:p>
      <w:pPr>
        <w:pStyle w:val="605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Представление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пакета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документов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, необходимого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для получения грант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а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                                    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«На развитие семейных ферм Белгородской области»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 и субсидии «на возмещение (обеспечение) затрат семейных ферм Белгородской области» 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в рамках государственной программы Белгородской области «Развитие сельского хозяйства и рыбоводства в Белгородской области»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r>
      <w:r/>
    </w:p>
    <w:p>
      <w:pPr>
        <w:pStyle w:val="605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605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Условие возникновения требования:</w:t>
      </w:r>
      <w:r/>
    </w:p>
    <w:p>
      <w:pPr>
        <w:pStyle w:val="605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Обращение в министерство сельского хозяйства и продовольствия области.</w:t>
      </w:r>
      <w:r/>
    </w:p>
    <w:p>
      <w:pPr>
        <w:pStyle w:val="605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i/>
          <w:sz w:val="26"/>
          <w:szCs w:val="26"/>
          <w:lang w:eastAsia="ru-RU"/>
        </w:rPr>
      </w:pPr>
      <w:r>
        <w:rPr>
          <w:rFonts w:ascii="Times New Roman" w:hAnsi="Times New Roman" w:eastAsia="Times New Roman"/>
          <w:i/>
          <w:sz w:val="26"/>
          <w:szCs w:val="26"/>
          <w:lang w:eastAsia="ru-RU"/>
        </w:rPr>
      </w:r>
      <w:r/>
    </w:p>
    <w:p>
      <w:pPr>
        <w:pStyle w:val="605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Тип требования: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Подготовка и представление документов, участие в конкурсе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.</w:t>
      </w:r>
      <w:r/>
    </w:p>
    <w:p>
      <w:pPr>
        <w:pStyle w:val="605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605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Масштаб: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Участников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–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10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ед.</w:t>
      </w:r>
      <w:r/>
    </w:p>
    <w:p>
      <w:pPr>
        <w:pStyle w:val="605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pStyle w:val="605"/>
        <w:spacing w:after="0" w:line="240" w:lineRule="auto"/>
        <w:tabs>
          <w:tab w:val="left" w:pos="9355" w:leader="none"/>
        </w:tabs>
        <w:rPr>
          <w:rFonts w:ascii="Times New Roman" w:hAnsi="Times New Roman" w:eastAsia="Times New Roman"/>
          <w:i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Частота: </w:t>
      </w:r>
      <w:r>
        <w:rPr>
          <w:rFonts w:ascii="Times New Roman" w:hAnsi="Times New Roman" w:eastAsia="Times New Roman"/>
          <w:i/>
          <w:sz w:val="26"/>
          <w:szCs w:val="26"/>
          <w:lang w:eastAsia="ru-RU"/>
        </w:rPr>
        <w:t xml:space="preserve">1 раз</w:t>
      </w:r>
      <w:r>
        <w:rPr>
          <w:rFonts w:ascii="Times New Roman" w:hAnsi="Times New Roman" w:eastAsia="Times New Roman"/>
          <w:i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/>
          <w:i/>
          <w:sz w:val="26"/>
          <w:szCs w:val="26"/>
          <w:lang w:eastAsia="ru-RU"/>
        </w:rPr>
        <w:t xml:space="preserve"> в год. </w:t>
      </w:r>
      <w:r/>
    </w:p>
    <w:p>
      <w:pPr>
        <w:pStyle w:val="605"/>
        <w:jc w:val="both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</w:r>
      <w:r/>
    </w:p>
    <w:p>
      <w:pPr>
        <w:pStyle w:val="605"/>
        <w:jc w:val="both"/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40 210 руб.</w:t>
      </w:r>
      <w:r/>
    </w:p>
    <w:p>
      <w:pPr>
        <w:pStyle w:val="605"/>
        <w:jc w:val="both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228,47 руб.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(40 210/22 рабочих дня/8 рабочих часов)</w:t>
      </w:r>
      <w:r/>
    </w:p>
    <w:p>
      <w:pPr>
        <w:pStyle w:val="605"/>
        <w:spacing w:after="0" w:line="240" w:lineRule="auto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605"/>
            </w:pPr>
            <w:r>
              <w:rPr>
                <w:rFonts w:ascii="Times New Roman" w:hAnsi="Times New Roman" w:eastAsia="Times New Roman"/>
                <w:i/>
                <w:u w:val="single"/>
                <w:lang w:eastAsia="ru-RU"/>
              </w:rPr>
              <w:t xml:space="preserve">Подготовка пакета документов для получения субсидий, предоставляемых крестьянским (фермерским) хозяйствам на возмещение (обеспечение) затрат семейных ферм Белгородской области: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605"/>
              <w:jc w:val="both"/>
              <w:spacing w:after="0" w:line="240" w:lineRule="auto"/>
              <w:rPr>
                <w:rFonts w:ascii="Times New Roman" w:hAnsi="Times New Roman" w:eastAsia="Times New Roman"/>
                <w:i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u w:val="single"/>
                <w:lang w:eastAsia="ru-RU"/>
              </w:rPr>
              <w:t xml:space="preserve">Подготовка пакета документов для получения гранта на развитие семейных ферм:</w:t>
            </w:r>
            <w:r/>
          </w:p>
          <w:p>
            <w:pPr>
              <w:pStyle w:val="605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605"/>
              <w:numPr>
                <w:ilvl w:val="0"/>
                <w:numId w:val="4"/>
              </w:numPr>
              <w:ind w:left="0" w:right="-108" w:hanging="35"/>
              <w:spacing w:after="0" w:line="240" w:lineRule="auto"/>
              <w:tabs>
                <w:tab w:val="left" w:pos="319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заявления по установленной форме – 1 чел./час;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33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сканирование свидетельства о регистрации индивидуального предпринимателя – главы крестьянского (фермерского) хозяйства и постановке на учет в налоговом органе – 0,5 чел./часов;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33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справки об отсутствии задолженности по уплате налогов, сборов, страховых взносов, пеней, штрафов и процентов, подлежащих уплате – 1 чел./час;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0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подписанной усиленной квалифицированной электронной подписью участника отбора реквизитов расчетного счета участника отбора, открытого им в российской кредитной организации – 1 чел./час; 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0"/>
              <w:spacing w:after="0" w:line="240" w:lineRule="auto"/>
              <w:tabs>
                <w:tab w:val="left" w:pos="320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подписанные усиленной квалифицированной электронной подписью участника отбора копии документов, подтверждающих стоимость приобретенного имущества – 1 чел./час;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0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подписанного квалифицированной электронной подписью участника отб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ора расчет размера субсидии по форме, утвержденный приказом Министерства, и усиленной квалифицированной подписью органа управления агропромышленного комплекса муниципального образования, на территории которого зарегистрирован участник обора – 1 чел./часов;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35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подписанной усиленной квалифицированной электронной подписью участника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отбора нотариально заверенной копией соглашения о создании крестьянского (фермерского) хозяйства или решения индивидуального предпринимателя о ведении крестьянского (фермерского) хозяйства в качестве главы крестьянского (фермерского) хозяйства– 1 чел./час;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0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подписанными усиленной квалифицированной электронной подписью участника отбора копиями документов, подтверждающих родство и (или) свойство между членами крестьянского (фермерского) хозяйства – 1 чел./час;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33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форма отчетности о финансово-экономическом состоянии товаропроизводителей за предыдущий год – 2 чел./часа(подписанное ЭП);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35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подготовка справки о системе налогообложения, заверенную налоговым органом или подписанную усиленной квалифицированной электронной подписью налогового органа. – 1 чел./час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0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подписанного ЭЦП органа местного самоуправления акт выездного обследования комиссией, подтверждающий наличие и соответствие приобретённого оборудования, сельскохозяйственной техники, транспорта или сельскохозяйственных животных– 2 чел./часов;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0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в случае приобретения сельскохозяйственных животных – подготовка сопрово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дительных документы, подтверждающих перемещение сельскохозяйственных животных (подписанных ЭЦП) – 1 чел./часов;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0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в случае приобретения импортного оборудования, техники или транспорта – подготовка информации об официальном курсе валют на день регистрации таможенной декларации(подписанной ЭЦП) – 1 чел./час;</w:t>
            </w:r>
            <w:r/>
          </w:p>
          <w:p>
            <w:pPr>
              <w:pStyle w:val="605"/>
              <w:numPr>
                <w:ilvl w:val="0"/>
                <w:numId w:val="4"/>
              </w:numPr>
              <w:ind w:left="0" w:right="-108" w:firstLine="142"/>
              <w:spacing w:after="0" w:line="240" w:lineRule="auto"/>
              <w:tabs>
                <w:tab w:val="left" w:pos="463" w:leader="none"/>
              </w:tabs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подписание соглашения о предоставлении субсидии – 0,25 чел./час;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605"/>
              <w:numPr>
                <w:ilvl w:val="0"/>
                <w:numId w:val="3"/>
              </w:numPr>
              <w:ind w:left="39" w:right="-113" w:hanging="4"/>
              <w:spacing w:after="0" w:line="240" w:lineRule="auto"/>
              <w:tabs>
                <w:tab w:val="left" w:pos="319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заявления по установленной форме – 1 чел./час;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сканирование паспорта заявителя, свидетельств о регистрации индивидуального предпринимателя – главы крестьянского (фермерского) хозяйства и постановке на учет в налоговом органе – 0,5 чел./часов;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справки об отсутствии задолженности по уплате налогов, сборов, страховых взносов, пеней, штрафов и процентов, подлежащих уплате – 1 чел./час;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Бизнес-плана – 5 чел./часов; 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выписки/ выписок из банковского счета – 1 чел./час;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презентации проекта – 5 чел./часов;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соглашение о создании К(Ф)Х или решение ИП о ведении К(Ф)Х – 1 чел./час;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правоудостоверяющих документов на имущество, участвующее в реализации проекта – 1 чел./час;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копии документов, подтверждающих родство между членами К(Ф)Х – 0,5 чел./час;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форма отчетности о финансово-экономическом состоянии товаропроизводителей за предыдущий год – 2 чел./часа;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согласие на обработку персональных данных и публикацию в сети «Интернет» –0,1 чел./час;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сведения по форме федерального статистического наблюдения № 2-фермер «Сведения о сборе урожая сельскохозяйственных культур» – 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 1 чел./час;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информацию о срочных обязательствах финансового характера с указанием содержания обязательства, 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кредитора (должника), основания возникновения, суммы и условий обязательств – 1 чел./час;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bCs/>
                <w:lang w:eastAsia="ru-RU"/>
              </w:rPr>
            </w:pPr>
            <w:r/>
            <w:bookmarkStart w:id="0" w:name="_Hlk157526064"/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подготовка п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одписанной ЭЦП Заявителя копию сертификата</w:t>
            </w:r>
            <w:bookmarkEnd w:id="0"/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, подтверждающего соответствие производства органической продукции, выданного аккредитованным в области производства органической продукции органом сертификации – 1 чел./час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33" w:right="-113" w:firstLine="0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подготовка подписанным ЭЦП Заявителя обязательства по сохранению до завер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шения подведения итогов Конкурса на расчетном счете денежных средств в размере, достаточном для подтверждения возможности собственного софинансирование реализации мероприятий проекта (бизнес-плана) по форме, утверждаемой приказом Министерства – 1 чел./час;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33" w:right="-113" w:firstLine="0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  <w:t xml:space="preserve">подготовка подписанным ЭЦП Заявителя информационное письмо налогового органа о действующей системе налогообложения, заверенным налоговым органом или подписанное усиленной квалифицированной электронной подписью – 2 чел./час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4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дополнительных материалов – 2 чел./часов;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прохождение районной комиссии по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рассмотрен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ию инвестиционных проектов и получение ходатайства главы администрации муниципального района или городского округа по местонахождению крестьянского (фермерского) хозяйства и протокола заседания муниципальной комиссии, рассматривавшей проект – 2 чел./часов;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подготовка описи документов – 1 чел./час;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участие в защите проектов – 0,25 чел./часов;</w:t>
            </w:r>
            <w:r/>
          </w:p>
          <w:p>
            <w:pPr>
              <w:pStyle w:val="605"/>
              <w:numPr>
                <w:ilvl w:val="0"/>
                <w:numId w:val="3"/>
              </w:numPr>
              <w:ind w:left="0" w:right="-113" w:firstLine="33"/>
              <w:spacing w:after="0" w:line="240" w:lineRule="auto"/>
              <w:tabs>
                <w:tab w:val="left" w:pos="317" w:leader="none"/>
                <w:tab w:val="left" w:pos="458" w:leader="none"/>
              </w:tabs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подписание соглашения о предоставлении гранта – 0,25 чел./час;</w:t>
            </w:r>
            <w:r>
              <w:rPr>
                <w:rFonts w:ascii="Times New Roman" w:hAnsi="Times New Roman" w:eastAsia="Times New Roman"/>
                <w:lang w:eastAsia="ru-RU"/>
              </w:rPr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Общая стоимость требования: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14,75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*228,47*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10 =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33,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7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тыс. руб.</w:t>
            </w:r>
            <w:r>
              <w:rPr>
                <w:rFonts w:ascii="Times New Roman" w:hAnsi="Times New Roman" w:eastAsia="Times New Roman"/>
                <w:b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605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Общая стоимость требования: </w:t>
            </w:r>
            <w:r/>
          </w:p>
          <w:p>
            <w:pPr>
              <w:pStyle w:val="605"/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9,6*228,47*10 = 67,62 тыс. руб.</w:t>
            </w:r>
            <w:r>
              <w:rPr>
                <w:rFonts w:ascii="Times New Roman" w:hAnsi="Times New Roman" w:eastAsia="Times New Roman"/>
                <w:b/>
                <w:lang w:eastAsia="ru-RU"/>
              </w:rPr>
            </w:r>
            <w:r/>
          </w:p>
        </w:tc>
      </w:tr>
    </w:tbl>
    <w:p>
      <w:pPr>
        <w:pStyle w:val="605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05"/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Финансирование в 2024 году будет осуществляться в виде субсидии на общую сумму                      82 142,34 тыс. рублей, в том числе из федерального бюджета 62 428,18 тыс. руб. (76 %) и 19 714,16 тыс. руб. (24%) из бюджета Белгородской области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.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</w:r>
      <w:r/>
    </w:p>
    <w:p>
      <w:pPr>
        <w:pStyle w:val="605"/>
        <w:tabs>
          <w:tab w:val="left" w:pos="6953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/>
    </w:p>
    <w:sectPr>
      <w:footnotePr/>
      <w:endnotePr/>
      <w:type w:val="nextPage"/>
      <w:pgSz w:w="11906" w:h="16838" w:orient="portrait"/>
      <w:pgMar w:top="1134" w:right="566" w:bottom="56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5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5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5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5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5"/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5"/>
    <w:next w:val="60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5"/>
    <w:next w:val="60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5"/>
    <w:next w:val="60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5"/>
    <w:next w:val="60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5"/>
    <w:next w:val="60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5"/>
    <w:next w:val="60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5"/>
    <w:next w:val="60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5"/>
    <w:next w:val="60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5"/>
    <w:next w:val="60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5"/>
    <w:next w:val="60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5"/>
    <w:next w:val="60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5"/>
    <w:next w:val="60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5"/>
    <w:next w:val="60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next w:val="605"/>
    <w:link w:val="605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606">
    <w:name w:val="Основной шрифт абзаца"/>
    <w:next w:val="606"/>
    <w:link w:val="605"/>
    <w:uiPriority w:val="1"/>
    <w:semiHidden/>
    <w:unhideWhenUsed/>
  </w:style>
  <w:style w:type="table" w:styleId="607">
    <w:name w:val="Обычная таблица"/>
    <w:next w:val="607"/>
    <w:link w:val="605"/>
    <w:uiPriority w:val="99"/>
    <w:semiHidden/>
    <w:unhideWhenUsed/>
    <w:tblPr/>
  </w:style>
  <w:style w:type="numbering" w:styleId="608">
    <w:name w:val="Нет списка"/>
    <w:next w:val="608"/>
    <w:link w:val="605"/>
    <w:uiPriority w:val="99"/>
    <w:semiHidden/>
    <w:unhideWhenUsed/>
  </w:style>
  <w:style w:type="paragraph" w:styleId="609">
    <w:name w:val="Текст выноски"/>
    <w:basedOn w:val="605"/>
    <w:next w:val="609"/>
    <w:link w:val="61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0">
    <w:name w:val="Текст выноски Знак"/>
    <w:next w:val="610"/>
    <w:link w:val="609"/>
    <w:uiPriority w:val="99"/>
    <w:semiHidden/>
    <w:rPr>
      <w:rFonts w:ascii="Segoe UI" w:hAnsi="Segoe UI" w:cs="Segoe UI"/>
      <w:sz w:val="18"/>
      <w:szCs w:val="18"/>
    </w:rPr>
  </w:style>
  <w:style w:type="paragraph" w:styleId="611">
    <w:name w:val="Абзац списка"/>
    <w:basedOn w:val="605"/>
    <w:next w:val="611"/>
    <w:link w:val="60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962" w:default="1">
    <w:name w:val="Default Paragraph Font"/>
    <w:uiPriority w:val="1"/>
    <w:semiHidden/>
    <w:unhideWhenUsed/>
  </w:style>
  <w:style w:type="numbering" w:styleId="963" w:default="1">
    <w:name w:val="No List"/>
    <w:uiPriority w:val="99"/>
    <w:semiHidden/>
    <w:unhideWhenUsed/>
  </w:style>
  <w:style w:type="table" w:styleId="96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revision>25</cp:revision>
  <dcterms:created xsi:type="dcterms:W3CDTF">2022-01-19T09:10:00Z</dcterms:created>
  <dcterms:modified xsi:type="dcterms:W3CDTF">2024-02-19T11:29:17Z</dcterms:modified>
  <cp:version>1048576</cp:version>
</cp:coreProperties>
</file>