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  <w:highlight w:val="none"/>
        </w:rPr>
        <w:t xml:space="preserve">Стандартный расчет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  <w:highlight w:val="none"/>
        </w:rPr>
        <w:t xml:space="preserve">издержек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  <w:highlight w:val="none"/>
        </w:rPr>
        <w:t xml:space="preserve"> хозяйствующего субъекта </w:t>
        <w:br/>
        <w:t xml:space="preserve">на категорирование торгового объекта.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highlight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  <w:highlight w:val="none"/>
        </w:rPr>
      </w:r>
    </w:p>
    <w:p>
      <w:pPr>
        <w:ind w:left="0" w:right="0" w:firstLine="708"/>
        <w:jc w:val="both"/>
        <w:spacing w:before="0" w:after="0"/>
        <w:rPr>
          <w:rFonts w:ascii="Times New Roman" w:hAnsi="Times New Roman" w:eastAsia="Arial" w:cs="Times New Roman"/>
          <w:color w:val="000000" w:themeColor="text1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32"/>
          <w:szCs w:val="32"/>
          <w:highlight w:val="none"/>
        </w:rPr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Категорирование объектов различных категорий осуществляется в 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целях установления дифференцированных требований  к обеспечению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антитеррористической защищенности объектов (территорий) с учетом 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степени угрозы совершения на них территории террористического акта 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масштаба возможных последствий совершения террористического акта.</w:t>
      </w: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highlight w:val="none"/>
        </w:rPr>
      </w:r>
      <w:r/>
    </w:p>
    <w:p>
      <w:pPr>
        <w:ind w:left="0" w:right="0" w:firstLine="708"/>
        <w:jc w:val="both"/>
        <w:spacing w:before="0" w:after="0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В течение одного месяца со дня получения уведомления 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включении объекта </w:t>
        <w:br/>
        <w:t xml:space="preserve">в Перечень 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торговых объектов (территорий), расположенных в пределах территории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 Белгородской области и подлежащих категорированию в интересах </w:t>
        <w:br/>
        <w:t xml:space="preserve">их антитеррористической защиты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, по решению правообладателя объекта 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создается комиссия по обследованию и категорированию объекта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(далее-Комиссия).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left="0" w:right="0" w:firstLine="708"/>
        <w:jc w:val="both"/>
        <w:spacing w:before="0" w:after="0"/>
        <w:shd w:val="clear" w:color="ffffff" w:fill="ffffff"/>
        <w:rPr>
          <w:rFonts w:ascii="Times New Roman" w:hAnsi="Times New Roman" w:eastAsia="Arial" w:cs="Times New Roman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В ходе своей работы Комиссия::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spacing w:before="0" w:after="0"/>
        <w:shd w:val="clear" w:color="ffffff" w:fill="ffffff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а) осуществляет сбор и анализ исходных данных об объекте - </w:t>
      </w:r>
      <w:r>
        <w:rPr>
          <w:rFonts w:ascii="Times New Roman" w:hAnsi="Times New Roman" w:eastAsia="Arial" w:cs="Times New Roman"/>
          <w:b/>
          <w:bCs/>
          <w:color w:val="000000" w:themeColor="text1"/>
          <w:sz w:val="24"/>
          <w:szCs w:val="24"/>
        </w:rPr>
        <w:t xml:space="preserve">24 чел/часа;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b/>
          <w:bCs/>
        </w:rPr>
      </w:r>
    </w:p>
    <w:p>
      <w:pPr>
        <w:ind w:left="0" w:right="0" w:firstLine="0"/>
        <w:jc w:val="both"/>
        <w:spacing w:before="0" w:after="0"/>
        <w:shd w:val="clear" w:color="ffffff" w:fill="ffffff"/>
        <w:rPr>
          <w:rFonts w:ascii="Times New Roman" w:hAnsi="Times New Roman" w:eastAsia="Arial" w:cs="Times New Roman"/>
          <w:b/>
          <w:bCs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б) изучает конструктивные и технические характеристики объекта, 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организацию его  функционирования, действующие меры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по обеспечению безопасного функционирования объекта - </w:t>
      </w:r>
      <w:r>
        <w:rPr>
          <w:rFonts w:ascii="Times New Roman" w:hAnsi="Times New Roman" w:eastAsia="Arial" w:cs="Times New Roman"/>
          <w:b/>
          <w:bCs/>
          <w:color w:val="000000" w:themeColor="text1"/>
          <w:sz w:val="24"/>
          <w:szCs w:val="24"/>
        </w:rPr>
        <w:t xml:space="preserve">32 чел./часа;</w:t>
      </w:r>
      <w:r>
        <w:rPr>
          <w:rFonts w:ascii="Times New Roman" w:hAnsi="Times New Roman" w:eastAsia="Arial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spacing w:before="0" w:after="0"/>
        <w:shd w:val="clear" w:color="ffffff" w:fill="ffffff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в) определяет степень  угрозы совершения террористического  акта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на объекте и возможные последствия его совершения - </w:t>
      </w:r>
      <w:r>
        <w:rPr>
          <w:rFonts w:ascii="Times New Roman" w:hAnsi="Times New Roman" w:eastAsia="Arial" w:cs="Times New Roman"/>
          <w:b/>
          <w:bCs/>
          <w:color w:val="000000" w:themeColor="text1"/>
          <w:sz w:val="24"/>
          <w:szCs w:val="24"/>
        </w:rPr>
        <w:t xml:space="preserve">8 чел./часов;</w:t>
      </w:r>
      <w:r>
        <w:rPr>
          <w:b/>
          <w:bCs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spacing w:before="0" w:after="0"/>
        <w:shd w:val="clear" w:color="ffffff" w:fill="ffffff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г) выявляет потенциально опасные участки  объекта 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и (или) его критические элементы - </w:t>
        <w:br/>
      </w:r>
      <w:r>
        <w:rPr>
          <w:rFonts w:ascii="Times New Roman" w:hAnsi="Times New Roman" w:eastAsia="Arial" w:cs="Times New Roman"/>
          <w:b/>
          <w:bCs/>
          <w:color w:val="000000" w:themeColor="text1"/>
          <w:sz w:val="24"/>
          <w:szCs w:val="24"/>
        </w:rPr>
        <w:t xml:space="preserve">24 чел./часа;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spacing w:before="0" w:after="0"/>
        <w:shd w:val="clear" w:color="ffffff" w:fill="ffffff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д) определяет категорию объекта - </w:t>
      </w:r>
      <w:r>
        <w:rPr>
          <w:rFonts w:ascii="Times New Roman" w:hAnsi="Times New Roman" w:eastAsia="Arial" w:cs="Times New Roman"/>
          <w:b/>
          <w:bCs/>
          <w:color w:val="000000" w:themeColor="text1"/>
          <w:sz w:val="24"/>
          <w:szCs w:val="24"/>
        </w:rPr>
        <w:t xml:space="preserve">8 чел./часов;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spacing w:before="0" w:after="0"/>
        <w:shd w:val="clear" w:color="ffffff" w:fill="ffffff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е) проводит обследование объекта на предмет состояния 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его антитеррористической защищенности - </w:t>
      </w:r>
      <w:r>
        <w:rPr>
          <w:rFonts w:ascii="Times New Roman" w:hAnsi="Times New Roman" w:eastAsia="Arial" w:cs="Times New Roman"/>
          <w:b/>
          <w:bCs/>
          <w:color w:val="000000" w:themeColor="text1"/>
          <w:sz w:val="24"/>
          <w:szCs w:val="24"/>
        </w:rPr>
        <w:t xml:space="preserve">16 чел./часов;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spacing w:before="0" w:after="0"/>
        <w:shd w:val="clear" w:color="ffffff" w:fill="ffffff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ж) определяет с учетом категории объекта и оценки состояния его 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антитеррористической защищенности необходимые мероприятия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по обеспечению антитеррористической защищенности объекта, 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а  также  сроки осуществления указанных мероприятий с учетом объема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планируемых работ, прогнозного объема расходов на выполнение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</w:rPr>
        <w:t xml:space="preserve">соответствующих мероприятий и источников финансирования - </w:t>
      </w:r>
      <w:r>
        <w:rPr>
          <w:rFonts w:ascii="Times New Roman" w:hAnsi="Times New Roman" w:eastAsia="Arial" w:cs="Times New Roman"/>
          <w:b/>
          <w:bCs/>
          <w:color w:val="000000" w:themeColor="text1"/>
          <w:sz w:val="24"/>
          <w:szCs w:val="24"/>
        </w:rPr>
        <w:t xml:space="preserve">24 чел./часа.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ind w:left="0" w:right="0" w:firstLine="708"/>
        <w:jc w:val="both"/>
        <w:spacing w:before="0" w:after="0"/>
        <w:shd w:val="clear" w:color="ffffff" w:fill="ffffff"/>
        <w:rPr>
          <w:rFonts w:ascii="Times New Roman" w:hAnsi="Times New Roman" w:cs="Times New Roman"/>
          <w:b/>
          <w:bCs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  <w:highlight w:val="white"/>
        </w:rPr>
        <w:t xml:space="preserve">По итогам работы Комиссии оформляется акт обследования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Arial" w:cs="Times New Roman"/>
          <w:color w:val="000000" w:themeColor="text1"/>
          <w:sz w:val="24"/>
          <w:szCs w:val="24"/>
          <w:highlight w:val="white"/>
        </w:rPr>
        <w:t xml:space="preserve">и категорирования объекта (5 листов) - </w:t>
      </w:r>
      <w:r>
        <w:rPr>
          <w:rFonts w:ascii="Times New Roman" w:hAnsi="Times New Roman" w:eastAsia="Arial" w:cs="Times New Roman"/>
          <w:b/>
          <w:bCs/>
          <w:color w:val="000000" w:themeColor="text1"/>
          <w:sz w:val="24"/>
          <w:szCs w:val="24"/>
          <w:highlight w:val="white"/>
        </w:rPr>
        <w:t xml:space="preserve">4 чел./часов.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r>
    </w:p>
    <w:p>
      <w:pPr>
        <w:ind w:left="0" w:right="0" w:firstLine="708"/>
        <w:jc w:val="both"/>
        <w:spacing w:before="0" w:after="0"/>
        <w:shd w:val="clear" w:color="ffffff" w:fill="ffffff"/>
        <w:rPr>
          <w:rFonts w:ascii="Times New Roman" w:hAnsi="Times New Roman" w:cs="Times New Roman"/>
          <w:b/>
          <w:bCs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cs="Times New Roman"/>
          <w:b/>
          <w:bCs/>
          <w:highlight w:val="none"/>
        </w:rPr>
      </w:r>
    </w:p>
    <w:p>
      <w:pPr>
        <w:ind w:left="-220" w:right="-493" w:firstLine="219"/>
        <w:jc w:val="both"/>
        <w:spacing w:after="0" w:afterAutospacing="0" w:line="240" w:lineRule="auto"/>
        <w:widowControl w:val="off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highlight w:val="none"/>
        </w:rPr>
      </w: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t xml:space="preserve">Итого трудозатрат: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</w:t>
      </w:r>
      <w:r>
        <w:rPr>
          <w:rFonts w:hint="default" w:ascii="Times New Roman" w:hAnsi="Times New Roman" w:eastAsia="Times New Roman"/>
          <w:sz w:val="26"/>
          <w:szCs w:val="26"/>
          <w:lang w:val="en-US" w:eastAsia="ru-RU"/>
        </w:rPr>
        <w:t xml:space="preserve">140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чел./часов</w:t>
      </w:r>
      <w:r>
        <w:rPr>
          <w:vertAlign w:val="baseline"/>
        </w:rPr>
      </w:r>
    </w:p>
    <w:p>
      <w:pPr>
        <w:ind w:left="-220" w:right="-493" w:firstLine="219"/>
        <w:jc w:val="both"/>
        <w:spacing w:after="0" w:afterAutospacing="0" w:line="240" w:lineRule="auto"/>
        <w:widowControl w:val="off"/>
        <w:rPr>
          <w:vertAlign w:val="baseline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t xml:space="preserve">Среднемесячная заработная плата по Белгородской области</w:t>
      </w:r>
      <w:r>
        <w:rPr>
          <w:rFonts w:ascii="Times New Roman" w:hAnsi="Times New Roman" w:eastAsia="Times New Roman"/>
          <w:bCs/>
          <w:sz w:val="26"/>
          <w:szCs w:val="26"/>
          <w:lang w:eastAsia="ru-RU"/>
        </w:rPr>
        <w:t xml:space="preserve">: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</w:t>
      </w:r>
      <w:r>
        <w:rPr>
          <w:rFonts w:hint="default" w:ascii="Times New Roman" w:hAnsi="Times New Roman" w:eastAsia="Times New Roman"/>
          <w:sz w:val="26"/>
          <w:szCs w:val="26"/>
          <w:lang w:val="en-US" w:eastAsia="ru-RU"/>
        </w:rPr>
        <w:t xml:space="preserve">68 813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руб. </w:t>
      </w:r>
      <w:r>
        <w:rPr>
          <w:vertAlign w:val="baseline"/>
        </w:rPr>
      </w:r>
      <w:r/>
    </w:p>
    <w:p>
      <w:pPr>
        <w:jc w:val="both"/>
        <w:spacing w:after="0" w:afterAutospacing="0" w:line="240" w:lineRule="auto"/>
        <w:widowControl w:val="off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b/>
          <w:bCs/>
          <w:sz w:val="26"/>
          <w:szCs w:val="26"/>
          <w:lang w:eastAsia="ru-RU"/>
        </w:rPr>
        <w:t xml:space="preserve">Средняя стоимость часа работы</w:t>
      </w:r>
      <w:r>
        <w:rPr>
          <w:rFonts w:ascii="Times New Roman" w:hAnsi="Times New Roman" w:eastAsia="Times New Roman"/>
          <w:bCs/>
          <w:sz w:val="26"/>
          <w:szCs w:val="26"/>
          <w:lang w:eastAsia="ru-RU"/>
        </w:rPr>
        <w:t xml:space="preserve">: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</w:t>
      </w:r>
      <w:r>
        <w:rPr>
          <w:rFonts w:hint="default" w:ascii="Times New Roman" w:hAnsi="Times New Roman" w:eastAsia="Times New Roman"/>
          <w:sz w:val="26"/>
          <w:szCs w:val="26"/>
          <w:lang w:val="en-US" w:eastAsia="ru-RU"/>
        </w:rPr>
        <w:t xml:space="preserve">508,27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руб. </w:t>
      </w:r>
      <w:r>
        <w:rPr>
          <w:rFonts w:ascii="Times New Roman" w:hAnsi="Times New Roman" w:eastAsia="Times New Roman"/>
          <w:sz w:val="26"/>
          <w:szCs w:val="26"/>
          <w:lang w:eastAsia="ru-RU"/>
        </w:rPr>
      </w:r>
    </w:p>
    <w:p>
      <w:pPr>
        <w:jc w:val="both"/>
        <w:spacing w:after="0" w:afterAutospacing="0" w:line="240" w:lineRule="auto"/>
        <w:widowControl w:val="off"/>
        <w:rPr>
          <w:rFonts w:ascii="Times New Roman" w:hAnsi="Times New Roman" w:eastAsia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(</w:t>
      </w:r>
      <w:r>
        <w:rPr>
          <w:rFonts w:hint="default" w:ascii="Times New Roman" w:hAnsi="Times New Roman" w:eastAsia="Times New Roman"/>
          <w:sz w:val="26"/>
          <w:szCs w:val="26"/>
          <w:lang w:val="en-US" w:eastAsia="ru-RU"/>
        </w:rPr>
        <w:t xml:space="preserve">68 813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руб./22 день/8 час.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sz w:val="26"/>
          <w:szCs w:val="26"/>
          <w:vertAlign w:val="baseline"/>
          <w:lang w:val="en-US" w:eastAsia="ru-RU"/>
        </w:rPr>
        <w:t xml:space="preserve">*1,3 (коэф. налоговых отчислений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) </w:t>
      </w:r>
      <w:r>
        <w:rPr>
          <w:rFonts w:ascii="Times New Roman" w:hAnsi="Times New Roman" w:eastAsia="Times New Roman"/>
          <w:sz w:val="26"/>
          <w:szCs w:val="26"/>
          <w:highlight w:val="none"/>
        </w:rPr>
      </w:r>
      <w:r/>
    </w:p>
    <w:p>
      <w:pPr>
        <w:jc w:val="both"/>
        <w:spacing w:after="0" w:afterAutospacing="0" w:line="240" w:lineRule="auto"/>
        <w:widowControl w:val="off"/>
        <w:rPr>
          <w:rFonts w:ascii="Times New Roman" w:hAnsi="Times New Roman" w:eastAsia="Times New Roman"/>
          <w:sz w:val="26"/>
          <w:szCs w:val="26"/>
          <w:highlight w:val="none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eastAsia="Times New Roman"/>
          <w:b/>
          <w:sz w:val="26"/>
          <w:szCs w:val="26"/>
          <w:lang w:eastAsia="ru-RU"/>
        </w:rPr>
        <w:t xml:space="preserve">Общая ст</w:t>
      </w:r>
      <w:r>
        <w:rPr>
          <w:rFonts w:ascii="Times New Roman" w:hAnsi="Times New Roman" w:eastAsia="Times New Roman"/>
          <w:b/>
          <w:sz w:val="26"/>
          <w:szCs w:val="26"/>
          <w:highlight w:val="none"/>
          <w:lang w:eastAsia="ru-RU"/>
        </w:rPr>
        <w:t xml:space="preserve">оимость трудозатрат:</w:t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  <w:t xml:space="preserve"> </w:t>
      </w:r>
      <w:r>
        <w:rPr>
          <w:rFonts w:hint="default" w:ascii="Times New Roman" w:hAnsi="Times New Roman" w:eastAsia="Times New Roman"/>
          <w:sz w:val="26"/>
          <w:szCs w:val="26"/>
          <w:highlight w:val="none"/>
          <w:lang w:val="en-US" w:eastAsia="ru-RU"/>
        </w:rPr>
        <w:t xml:space="preserve">71157,8</w:t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  <w:t xml:space="preserve"> руб. </w:t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  <w:t xml:space="preserve">(</w:t>
      </w:r>
      <w:r>
        <w:rPr>
          <w:rFonts w:hint="default" w:ascii="Times New Roman" w:hAnsi="Times New Roman" w:eastAsia="Times New Roman"/>
          <w:sz w:val="26"/>
          <w:szCs w:val="26"/>
          <w:highlight w:val="none"/>
          <w:lang w:val="en-US" w:eastAsia="ru-RU"/>
        </w:rPr>
        <w:t xml:space="preserve">508,27</w:t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  <w:t xml:space="preserve"> руб.*</w:t>
      </w:r>
      <w:r>
        <w:rPr>
          <w:rFonts w:hint="default" w:ascii="Times New Roman" w:hAnsi="Times New Roman" w:eastAsia="Times New Roman"/>
          <w:sz w:val="26"/>
          <w:szCs w:val="26"/>
          <w:highlight w:val="none"/>
          <w:lang w:val="en-US" w:eastAsia="ru-RU"/>
        </w:rPr>
        <w:t xml:space="preserve">140</w:t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  <w:t xml:space="preserve"> чел./час.</w:t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  <w:t xml:space="preserve">)</w:t>
      </w:r>
      <w:r>
        <w:rPr>
          <w:rFonts w:ascii="Times New Roman" w:hAnsi="Times New Roman" w:eastAsia="Times New Roman"/>
          <w:sz w:val="26"/>
          <w:szCs w:val="26"/>
          <w:highlight w:val="none"/>
        </w:rPr>
      </w:r>
      <w:r/>
    </w:p>
    <w:p>
      <w:pPr>
        <w:jc w:val="both"/>
        <w:widowControl w:val="off"/>
        <w:rPr>
          <w:vertAlign w:val="baseline"/>
        </w:rPr>
      </w:pP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vertAlign w:val="baseline"/>
        </w:rPr>
      </w:r>
      <w:r/>
    </w:p>
    <w:p>
      <w:pPr>
        <w:ind w:left="0" w:right="0" w:firstLine="708"/>
        <w:jc w:val="both"/>
        <w:spacing w:before="0" w:after="0"/>
        <w:shd w:val="clear" w:color="ffffff" w:fill="ffffff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6"/>
          <w:szCs w:val="26"/>
          <w:lang w:eastAsia="ru-RU"/>
        </w:rPr>
      </w:r>
      <w:r>
        <w:rPr>
          <w:rFonts w:ascii="Times New Roman" w:hAnsi="Times New Roman" w:cs="Times New Roman"/>
          <w:b/>
          <w:bCs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  <w:highlight w:val="white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  <w:highlight w:val="white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  <w:highlight w:val="white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  <w:highlight w:val="white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  <w:highlight w:val="white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  <w:highlight w:val="white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  <w:highlight w:val="white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  <w:highlight w:val="white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  <w:highlight w:val="whit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2">
    <w:name w:val="Heading 1"/>
    <w:basedOn w:val="828"/>
    <w:next w:val="828"/>
    <w:link w:val="65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3">
    <w:name w:val="Heading 1 Char"/>
    <w:link w:val="652"/>
    <w:uiPriority w:val="9"/>
    <w:rPr>
      <w:rFonts w:ascii="Arial" w:hAnsi="Arial" w:eastAsia="Arial" w:cs="Arial"/>
      <w:sz w:val="40"/>
      <w:szCs w:val="40"/>
    </w:rPr>
  </w:style>
  <w:style w:type="paragraph" w:styleId="654">
    <w:name w:val="Heading 2"/>
    <w:basedOn w:val="828"/>
    <w:next w:val="828"/>
    <w:link w:val="65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5">
    <w:name w:val="Heading 2 Char"/>
    <w:link w:val="654"/>
    <w:uiPriority w:val="9"/>
    <w:rPr>
      <w:rFonts w:ascii="Arial" w:hAnsi="Arial" w:eastAsia="Arial" w:cs="Arial"/>
      <w:sz w:val="34"/>
    </w:rPr>
  </w:style>
  <w:style w:type="paragraph" w:styleId="656">
    <w:name w:val="Heading 3"/>
    <w:basedOn w:val="828"/>
    <w:next w:val="828"/>
    <w:link w:val="65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7">
    <w:name w:val="Heading 3 Char"/>
    <w:link w:val="656"/>
    <w:uiPriority w:val="9"/>
    <w:rPr>
      <w:rFonts w:ascii="Arial" w:hAnsi="Arial" w:eastAsia="Arial" w:cs="Arial"/>
      <w:sz w:val="30"/>
      <w:szCs w:val="30"/>
    </w:rPr>
  </w:style>
  <w:style w:type="paragraph" w:styleId="658">
    <w:name w:val="Heading 4"/>
    <w:basedOn w:val="828"/>
    <w:next w:val="828"/>
    <w:link w:val="65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9">
    <w:name w:val="Heading 4 Char"/>
    <w:link w:val="658"/>
    <w:uiPriority w:val="9"/>
    <w:rPr>
      <w:rFonts w:ascii="Arial" w:hAnsi="Arial" w:eastAsia="Arial" w:cs="Arial"/>
      <w:b/>
      <w:bCs/>
      <w:sz w:val="26"/>
      <w:szCs w:val="26"/>
    </w:rPr>
  </w:style>
  <w:style w:type="paragraph" w:styleId="660">
    <w:name w:val="Heading 5"/>
    <w:basedOn w:val="828"/>
    <w:next w:val="828"/>
    <w:link w:val="66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1">
    <w:name w:val="Heading 5 Char"/>
    <w:link w:val="660"/>
    <w:uiPriority w:val="9"/>
    <w:rPr>
      <w:rFonts w:ascii="Arial" w:hAnsi="Arial" w:eastAsia="Arial" w:cs="Arial"/>
      <w:b/>
      <w:bCs/>
      <w:sz w:val="24"/>
      <w:szCs w:val="24"/>
    </w:rPr>
  </w:style>
  <w:style w:type="paragraph" w:styleId="662">
    <w:name w:val="Heading 6"/>
    <w:basedOn w:val="828"/>
    <w:next w:val="828"/>
    <w:link w:val="66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3">
    <w:name w:val="Heading 6 Char"/>
    <w:link w:val="662"/>
    <w:uiPriority w:val="9"/>
    <w:rPr>
      <w:rFonts w:ascii="Arial" w:hAnsi="Arial" w:eastAsia="Arial" w:cs="Arial"/>
      <w:b/>
      <w:bCs/>
      <w:sz w:val="22"/>
      <w:szCs w:val="22"/>
    </w:rPr>
  </w:style>
  <w:style w:type="paragraph" w:styleId="664">
    <w:name w:val="Heading 7"/>
    <w:basedOn w:val="828"/>
    <w:next w:val="828"/>
    <w:link w:val="66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5">
    <w:name w:val="Heading 7 Char"/>
    <w:link w:val="6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6">
    <w:name w:val="Heading 8"/>
    <w:basedOn w:val="828"/>
    <w:next w:val="828"/>
    <w:link w:val="66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7">
    <w:name w:val="Heading 8 Char"/>
    <w:link w:val="666"/>
    <w:uiPriority w:val="9"/>
    <w:rPr>
      <w:rFonts w:ascii="Arial" w:hAnsi="Arial" w:eastAsia="Arial" w:cs="Arial"/>
      <w:i/>
      <w:iCs/>
      <w:sz w:val="22"/>
      <w:szCs w:val="22"/>
    </w:rPr>
  </w:style>
  <w:style w:type="paragraph" w:styleId="668">
    <w:name w:val="Heading 9"/>
    <w:basedOn w:val="828"/>
    <w:next w:val="828"/>
    <w:link w:val="66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9">
    <w:name w:val="Heading 9 Char"/>
    <w:link w:val="668"/>
    <w:uiPriority w:val="9"/>
    <w:rPr>
      <w:rFonts w:ascii="Arial" w:hAnsi="Arial" w:eastAsia="Arial" w:cs="Arial"/>
      <w:i/>
      <w:iCs/>
      <w:sz w:val="21"/>
      <w:szCs w:val="21"/>
    </w:rPr>
  </w:style>
  <w:style w:type="paragraph" w:styleId="670">
    <w:name w:val="Title"/>
    <w:basedOn w:val="828"/>
    <w:next w:val="828"/>
    <w:link w:val="67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1">
    <w:name w:val="Title Char"/>
    <w:link w:val="670"/>
    <w:uiPriority w:val="10"/>
    <w:rPr>
      <w:sz w:val="48"/>
      <w:szCs w:val="48"/>
    </w:rPr>
  </w:style>
  <w:style w:type="paragraph" w:styleId="672">
    <w:name w:val="Subtitle"/>
    <w:basedOn w:val="828"/>
    <w:next w:val="828"/>
    <w:link w:val="673"/>
    <w:uiPriority w:val="11"/>
    <w:qFormat/>
    <w:pPr>
      <w:spacing w:before="200" w:after="200"/>
    </w:pPr>
    <w:rPr>
      <w:sz w:val="24"/>
      <w:szCs w:val="24"/>
    </w:rPr>
  </w:style>
  <w:style w:type="character" w:styleId="673">
    <w:name w:val="Subtitle Char"/>
    <w:link w:val="672"/>
    <w:uiPriority w:val="11"/>
    <w:rPr>
      <w:sz w:val="24"/>
      <w:szCs w:val="24"/>
    </w:rPr>
  </w:style>
  <w:style w:type="paragraph" w:styleId="674">
    <w:name w:val="Quote"/>
    <w:basedOn w:val="828"/>
    <w:next w:val="828"/>
    <w:link w:val="675"/>
    <w:uiPriority w:val="29"/>
    <w:qFormat/>
    <w:pPr>
      <w:ind w:left="720" w:right="720"/>
    </w:pPr>
    <w:rPr>
      <w:i/>
    </w:rPr>
  </w:style>
  <w:style w:type="character" w:styleId="675">
    <w:name w:val="Quote Char"/>
    <w:link w:val="674"/>
    <w:uiPriority w:val="29"/>
    <w:rPr>
      <w:i/>
    </w:rPr>
  </w:style>
  <w:style w:type="paragraph" w:styleId="676">
    <w:name w:val="Intense Quote"/>
    <w:basedOn w:val="828"/>
    <w:next w:val="828"/>
    <w:link w:val="67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7">
    <w:name w:val="Intense Quote Char"/>
    <w:link w:val="676"/>
    <w:uiPriority w:val="30"/>
    <w:rPr>
      <w:i/>
    </w:rPr>
  </w:style>
  <w:style w:type="paragraph" w:styleId="678">
    <w:name w:val="Header"/>
    <w:basedOn w:val="828"/>
    <w:link w:val="67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9">
    <w:name w:val="Header Char"/>
    <w:link w:val="678"/>
    <w:uiPriority w:val="99"/>
  </w:style>
  <w:style w:type="paragraph" w:styleId="680">
    <w:name w:val="Footer"/>
    <w:basedOn w:val="828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Footer Char"/>
    <w:link w:val="680"/>
    <w:uiPriority w:val="99"/>
  </w:style>
  <w:style w:type="paragraph" w:styleId="682">
    <w:name w:val="Caption"/>
    <w:basedOn w:val="828"/>
    <w:next w:val="8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3">
    <w:name w:val="Caption Char"/>
    <w:basedOn w:val="682"/>
    <w:link w:val="680"/>
    <w:uiPriority w:val="99"/>
  </w:style>
  <w:style w:type="table" w:styleId="684">
    <w:name w:val="Table Grid"/>
    <w:basedOn w:val="82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5">
    <w:name w:val="Table Grid Light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Plain Table 1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2"/>
    <w:basedOn w:val="82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9">
    <w:name w:val="Plain Table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Plain Table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1">
    <w:name w:val="Grid Table 1 Light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4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3">
    <w:name w:val="Grid Table 4 - Accent 1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4">
    <w:name w:val="Grid Table 4 - Accent 2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5">
    <w:name w:val="Grid Table 4 - Accent 3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6">
    <w:name w:val="Grid Table 4 - Accent 4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7">
    <w:name w:val="Grid Table 4 - Accent 5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8">
    <w:name w:val="Grid Table 4 - Accent 6"/>
    <w:basedOn w:val="82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9">
    <w:name w:val="Grid Table 5 Dark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0">
    <w:name w:val="Grid Table 5 Dark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6">
    <w:name w:val="Grid Table 6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7">
    <w:name w:val="Grid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8">
    <w:name w:val="Grid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9">
    <w:name w:val="Grid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0">
    <w:name w:val="Grid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1">
    <w:name w:val="Grid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2">
    <w:name w:val="Grid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7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8">
    <w:name w:val="List Table 2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9">
    <w:name w:val="List Table 2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0">
    <w:name w:val="List Table 2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1">
    <w:name w:val="List Table 2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2">
    <w:name w:val="List Table 2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3">
    <w:name w:val="List Table 2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4">
    <w:name w:val="List Table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5 Dark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6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6">
    <w:name w:val="List Table 6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7">
    <w:name w:val="List Table 6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8">
    <w:name w:val="List Table 6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9">
    <w:name w:val="List Table 6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0">
    <w:name w:val="List Table 6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1">
    <w:name w:val="List Table 6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2">
    <w:name w:val="List Table 7 Colorful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3">
    <w:name w:val="List Table 7 Colorful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4">
    <w:name w:val="List Table 7 Colorful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5">
    <w:name w:val="List Table 7 Colorful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6">
    <w:name w:val="List Table 7 Colorful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7">
    <w:name w:val="List Table 7 Colorful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8">
    <w:name w:val="List Table 7 Colorful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9">
    <w:name w:val="Lined - Accent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0">
    <w:name w:val="Lined - Accent 1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1">
    <w:name w:val="Lined - Accent 2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2">
    <w:name w:val="Lined - Accent 3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3">
    <w:name w:val="Lined - Accent 4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4">
    <w:name w:val="Lined - Accent 5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5">
    <w:name w:val="Lined - Accent 6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6">
    <w:name w:val="Bordered &amp; Lined - Accent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Bordered &amp; Lined - Accent 1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Bordered &amp; Lined - Accent 2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Bordered &amp; Lined - Accent 3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Bordered &amp; Lined - Accent 4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Bordered &amp; Lined - Accent 5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Bordered &amp; Lined - Accent 6"/>
    <w:basedOn w:val="82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4">
    <w:name w:val="Bordered - Accent 1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5">
    <w:name w:val="Bordered - Accent 2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6">
    <w:name w:val="Bordered - Accent 3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7">
    <w:name w:val="Bordered - Accent 4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8">
    <w:name w:val="Bordered - Accent 5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9">
    <w:name w:val="Bordered - Accent 6"/>
    <w:basedOn w:val="82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0">
    <w:name w:val="Hyperlink"/>
    <w:uiPriority w:val="99"/>
    <w:unhideWhenUsed/>
    <w:rPr>
      <w:color w:val="0000ff" w:themeColor="hyperlink"/>
      <w:u w:val="single"/>
    </w:rPr>
  </w:style>
  <w:style w:type="paragraph" w:styleId="811">
    <w:name w:val="footnote text"/>
    <w:basedOn w:val="828"/>
    <w:link w:val="812"/>
    <w:uiPriority w:val="99"/>
    <w:semiHidden/>
    <w:unhideWhenUsed/>
    <w:pPr>
      <w:spacing w:after="40" w:line="240" w:lineRule="auto"/>
    </w:pPr>
    <w:rPr>
      <w:sz w:val="18"/>
    </w:rPr>
  </w:style>
  <w:style w:type="character" w:styleId="812">
    <w:name w:val="Footnote Text Char"/>
    <w:link w:val="811"/>
    <w:uiPriority w:val="99"/>
    <w:rPr>
      <w:sz w:val="18"/>
    </w:rPr>
  </w:style>
  <w:style w:type="character" w:styleId="813">
    <w:name w:val="footnote reference"/>
    <w:uiPriority w:val="99"/>
    <w:unhideWhenUsed/>
    <w:rPr>
      <w:vertAlign w:val="superscript"/>
    </w:rPr>
  </w:style>
  <w:style w:type="paragraph" w:styleId="814">
    <w:name w:val="endnote text"/>
    <w:basedOn w:val="828"/>
    <w:link w:val="815"/>
    <w:uiPriority w:val="99"/>
    <w:semiHidden/>
    <w:unhideWhenUsed/>
    <w:pPr>
      <w:spacing w:after="0" w:line="240" w:lineRule="auto"/>
    </w:pPr>
    <w:rPr>
      <w:sz w:val="20"/>
    </w:rPr>
  </w:style>
  <w:style w:type="character" w:styleId="815">
    <w:name w:val="Endnote Text Char"/>
    <w:link w:val="814"/>
    <w:uiPriority w:val="99"/>
    <w:rPr>
      <w:sz w:val="20"/>
    </w:rPr>
  </w:style>
  <w:style w:type="character" w:styleId="816">
    <w:name w:val="endnote reference"/>
    <w:uiPriority w:val="99"/>
    <w:semiHidden/>
    <w:unhideWhenUsed/>
    <w:rPr>
      <w:vertAlign w:val="superscript"/>
    </w:rPr>
  </w:style>
  <w:style w:type="paragraph" w:styleId="817">
    <w:name w:val="toc 1"/>
    <w:basedOn w:val="828"/>
    <w:next w:val="828"/>
    <w:uiPriority w:val="39"/>
    <w:unhideWhenUsed/>
    <w:pPr>
      <w:ind w:left="0" w:right="0" w:firstLine="0"/>
      <w:spacing w:after="57"/>
    </w:pPr>
  </w:style>
  <w:style w:type="paragraph" w:styleId="818">
    <w:name w:val="toc 2"/>
    <w:basedOn w:val="828"/>
    <w:next w:val="828"/>
    <w:uiPriority w:val="39"/>
    <w:unhideWhenUsed/>
    <w:pPr>
      <w:ind w:left="283" w:right="0" w:firstLine="0"/>
      <w:spacing w:after="57"/>
    </w:pPr>
  </w:style>
  <w:style w:type="paragraph" w:styleId="819">
    <w:name w:val="toc 3"/>
    <w:basedOn w:val="828"/>
    <w:next w:val="828"/>
    <w:uiPriority w:val="39"/>
    <w:unhideWhenUsed/>
    <w:pPr>
      <w:ind w:left="567" w:right="0" w:firstLine="0"/>
      <w:spacing w:after="57"/>
    </w:pPr>
  </w:style>
  <w:style w:type="paragraph" w:styleId="820">
    <w:name w:val="toc 4"/>
    <w:basedOn w:val="828"/>
    <w:next w:val="828"/>
    <w:uiPriority w:val="39"/>
    <w:unhideWhenUsed/>
    <w:pPr>
      <w:ind w:left="850" w:right="0" w:firstLine="0"/>
      <w:spacing w:after="57"/>
    </w:pPr>
  </w:style>
  <w:style w:type="paragraph" w:styleId="821">
    <w:name w:val="toc 5"/>
    <w:basedOn w:val="828"/>
    <w:next w:val="828"/>
    <w:uiPriority w:val="39"/>
    <w:unhideWhenUsed/>
    <w:pPr>
      <w:ind w:left="1134" w:right="0" w:firstLine="0"/>
      <w:spacing w:after="57"/>
    </w:pPr>
  </w:style>
  <w:style w:type="paragraph" w:styleId="822">
    <w:name w:val="toc 6"/>
    <w:basedOn w:val="828"/>
    <w:next w:val="828"/>
    <w:uiPriority w:val="39"/>
    <w:unhideWhenUsed/>
    <w:pPr>
      <w:ind w:left="1417" w:right="0" w:firstLine="0"/>
      <w:spacing w:after="57"/>
    </w:pPr>
  </w:style>
  <w:style w:type="paragraph" w:styleId="823">
    <w:name w:val="toc 7"/>
    <w:basedOn w:val="828"/>
    <w:next w:val="828"/>
    <w:uiPriority w:val="39"/>
    <w:unhideWhenUsed/>
    <w:pPr>
      <w:ind w:left="1701" w:right="0" w:firstLine="0"/>
      <w:spacing w:after="57"/>
    </w:pPr>
  </w:style>
  <w:style w:type="paragraph" w:styleId="824">
    <w:name w:val="toc 8"/>
    <w:basedOn w:val="828"/>
    <w:next w:val="828"/>
    <w:uiPriority w:val="39"/>
    <w:unhideWhenUsed/>
    <w:pPr>
      <w:ind w:left="1984" w:right="0" w:firstLine="0"/>
      <w:spacing w:after="57"/>
    </w:pPr>
  </w:style>
  <w:style w:type="paragraph" w:styleId="825">
    <w:name w:val="toc 9"/>
    <w:basedOn w:val="828"/>
    <w:next w:val="828"/>
    <w:uiPriority w:val="39"/>
    <w:unhideWhenUsed/>
    <w:pPr>
      <w:ind w:left="2268" w:right="0" w:firstLine="0"/>
      <w:spacing w:after="57"/>
    </w:pPr>
  </w:style>
  <w:style w:type="paragraph" w:styleId="826">
    <w:name w:val="TOC Heading"/>
    <w:uiPriority w:val="39"/>
    <w:unhideWhenUsed/>
  </w:style>
  <w:style w:type="paragraph" w:styleId="827">
    <w:name w:val="table of figures"/>
    <w:basedOn w:val="828"/>
    <w:next w:val="828"/>
    <w:uiPriority w:val="99"/>
    <w:unhideWhenUsed/>
    <w:pPr>
      <w:spacing w:after="0" w:afterAutospacing="0"/>
    </w:pPr>
  </w:style>
  <w:style w:type="paragraph" w:styleId="828" w:default="1">
    <w:name w:val="Normal"/>
    <w:qFormat/>
  </w:style>
  <w:style w:type="table" w:styleId="8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0" w:default="1">
    <w:name w:val="No List"/>
    <w:uiPriority w:val="99"/>
    <w:semiHidden/>
    <w:unhideWhenUsed/>
  </w:style>
  <w:style w:type="paragraph" w:styleId="831">
    <w:name w:val="No Spacing"/>
    <w:basedOn w:val="828"/>
    <w:uiPriority w:val="1"/>
    <w:qFormat/>
    <w:pPr>
      <w:spacing w:after="0" w:line="240" w:lineRule="auto"/>
    </w:pPr>
  </w:style>
  <w:style w:type="paragraph" w:styleId="832">
    <w:name w:val="List Paragraph"/>
    <w:basedOn w:val="828"/>
    <w:uiPriority w:val="34"/>
    <w:qFormat/>
    <w:pPr>
      <w:contextualSpacing/>
      <w:ind w:left="720"/>
    </w:pPr>
  </w:style>
  <w:style w:type="character" w:styleId="833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2026-09-11T14:58:39Z</dcterms:modified>
</cp:coreProperties>
</file>