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b/>
          <w:bCs/>
          <w:sz w:val="26"/>
          <w:szCs w:val="26"/>
        </w:rPr>
        <w:t xml:space="preserve">Сводный отчет</w:t>
      </w:r>
      <w:r>
        <w:rPr>
          <w:rFonts w:ascii="Times New Roman" w:hAnsi="Times New Roman" w:eastAsia="PT Astra Serif" w:cs="Times New Roman"/>
          <w:b/>
          <w:bCs/>
          <w:sz w:val="26"/>
          <w:szCs w:val="26"/>
        </w:rPr>
        <w:br/>
        <w:t xml:space="preserve">о результатах проведения оценки регулирующего воздействия</w:t>
      </w:r>
      <w:r>
        <w:rPr>
          <w:rFonts w:ascii="Times New Roman" w:hAnsi="Times New Roman" w:eastAsia="PT Astra Serif" w:cs="Times New Roman"/>
          <w:b/>
          <w:bCs/>
          <w:sz w:val="26"/>
          <w:szCs w:val="26"/>
        </w:rPr>
        <w:br/>
        <w:t xml:space="preserve">проекта нормативного правового акта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bCs/>
          <w:sz w:val="26"/>
          <w:szCs w:val="26"/>
        </w:rPr>
        <w:t xml:space="preserve">1. Общая информация: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ind w:firstLine="709"/>
        <w:jc w:val="both"/>
        <w:spacing w:line="240" w:lineRule="auto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1.1. Орган-разработчик (инициатор проек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та постановления Прави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тельства Белгородской области): Государственная инспекция по надзору за техническим состоянием самоходных машин и других видов техники Белгородской области </w:t>
        <w:br/>
        <w:t xml:space="preserve">с соответствующими государственными инспекциями городов и районов (далее – инспекция гостехнадзора)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1.2. Вид и наименование проекта нормативного правового акта: </w:t>
      </w:r>
      <w:r>
        <w:rPr>
          <w:rFonts w:ascii="Times New Roman" w:hAnsi="Times New Roman" w:eastAsia="PT Astra Serif" w:cs="Times New Roman"/>
          <w:spacing w:val="-4"/>
          <w:sz w:val="26"/>
          <w:szCs w:val="26"/>
        </w:rPr>
        <w:t xml:space="preserve">проект постановления Правительства Белгородской области</w:t>
      </w:r>
      <w:r>
        <w:rPr>
          <w:rFonts w:ascii="Times New Roman" w:hAnsi="Times New Roman" w:eastAsia="PT Astra Serif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eastAsia="PT Astra Serif" w:cs="Times New Roman"/>
          <w:spacing w:val="-4"/>
          <w:sz w:val="26"/>
          <w:szCs w:val="26"/>
        </w:rPr>
        <w:t xml:space="preserve">«О внесении изменений </w:t>
        <w:br/>
        <w:t xml:space="preserve">в постановление Правительства Белгородской области от 17 июля 2023 года № 390-пп»  (далее – проект постановления).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ind w:firstLine="709"/>
        <w:jc w:val="both"/>
        <w:spacing w:line="240" w:lineRule="auto"/>
        <w:widowControl w:val="off"/>
        <w:rPr>
          <w:rFonts w:ascii="Times New Roman" w:hAnsi="Times New Roman" w:eastAsia="PT Astra Serif" w:cs="Times New Roman"/>
          <w:sz w:val="26"/>
          <w:szCs w:val="26"/>
          <w:highlight w:val="white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hAnsi="Times New Roman" w:eastAsia="PT Astra Serif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акта:</w:t>
      </w:r>
      <w:r>
        <w:rPr>
          <w:rFonts w:ascii="Times New Roman" w:hAnsi="Times New Roman" w:eastAsia="PT Astra Serif" w:cs="Times New Roman"/>
          <w:sz w:val="26"/>
          <w:szCs w:val="26"/>
          <w:highlight w:val="white"/>
        </w:rPr>
        <w:t xml:space="preserve"> с «24 декабря 2024 года по «15»января 2025 года.</w:t>
      </w:r>
      <w:r>
        <w:rPr>
          <w:rFonts w:ascii="Times New Roman" w:hAnsi="Times New Roman" w:eastAsia="PT Astra Serif" w:cs="Times New Roman"/>
          <w:sz w:val="26"/>
          <w:szCs w:val="26"/>
          <w:highlight w:val="white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  <w:highlight w:val="white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1.4. Степень регулирующего воздействия проекта нормативного правового акта:</w:t>
      </w:r>
      <w:r>
        <w:rPr>
          <w:rFonts w:ascii="Times New Roman" w:hAnsi="Times New Roman" w:eastAsia="PT Astra Serif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PT Astra Serif" w:cs="Times New Roman"/>
          <w:sz w:val="26"/>
          <w:szCs w:val="26"/>
          <w:highlight w:val="white"/>
        </w:rPr>
        <w:t xml:space="preserve">средняя. </w:t>
      </w:r>
      <w:r>
        <w:rPr>
          <w:rFonts w:ascii="Times New Roman" w:hAnsi="Times New Roman" w:eastAsia="PT Astra Serif" w:cs="Times New Roman"/>
          <w:sz w:val="26"/>
          <w:szCs w:val="26"/>
          <w:highlight w:val="white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Проектом постановления предлагается расширить перечень профилактических мероприятий, проводимых в рамках осуществления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регионального государственного контроля (надзора) в области технического состояния и эксплуатации аттракционов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, в частности в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водятся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такие виды профилактических мероприятий, как меры стимулирования добросовестности </w:t>
        <w:br/>
        <w:t xml:space="preserve">и само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обследование.</w:t>
      </w:r>
      <w:r>
        <w:rPr>
          <w:rFonts w:ascii="Times New Roman" w:hAnsi="Times New Roman" w:eastAsia="PT Astra Serif" w:cs="Times New Roman"/>
          <w:sz w:val="26"/>
          <w:szCs w:val="26"/>
          <w:highlight w:val="none"/>
          <w14:ligatures w14:val="none"/>
        </w:rPr>
      </w:r>
      <w:r/>
    </w:p>
    <w:p>
      <w:pPr>
        <w:pStyle w:val="831"/>
        <w:ind w:firstLine="708"/>
        <w:jc w:val="both"/>
        <w:spacing w:after="0" w:afterAutospacing="0"/>
        <w:rPr>
          <w:rFonts w:ascii="Times New Roman" w:hAnsi="Times New Roman" w:eastAsia="PT Astra Serif" w:cs="Times New Roman"/>
          <w:sz w:val="28"/>
          <w:szCs w:val="28"/>
          <w14:ligatures w14:val="none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Введение данных видов профилактических мероприятий расширит возможности контролируемых лиц, снизит административну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ю нагрузку на них </w:t>
        <w:br/>
        <w:t xml:space="preserve">со стороны инспекции гостехнадзора области, а также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увеличит шанс получения нематериального поощрения со стороны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 инспекции гостехнадзора области</w:t>
      </w:r>
      <w:r>
        <w:rPr>
          <w:rFonts w:ascii="Times New Roman" w:hAnsi="Times New Roman" w:eastAsia="PT Astra Serif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eastAsia="PT Astra Serif" w:cs="Times New Roman"/>
          <w:sz w:val="28"/>
          <w:szCs w:val="28"/>
          <w14:ligatures w14:val="none"/>
        </w:rPr>
      </w:r>
      <w:r/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1.5. Контактная информация исполнителя в органе-разработчике: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Ф.И.О.: Михайлова Ольга Владимировна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Должность: начальник отдела регионального государственного надзора – заместитель главного государственного инженера-инспектора области </w:t>
        <w:br/>
        <w:t xml:space="preserve">по государственному надзору за техническим состоянием самоходных машин и других видов техники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Тел.: (4722) 33-67-28. Адрес электронной почты: </w:t>
      </w:r>
      <w:hyperlink r:id="rId8" w:tooltip="mailto:belkin_an@belregion.ru" w:history="1">
        <w:r>
          <w:rPr>
            <w:rStyle w:val="813"/>
            <w:rFonts w:ascii="Times New Roman" w:hAnsi="Times New Roman" w:eastAsia="PT Astra Serif" w:cs="Times New Roman"/>
            <w:sz w:val="26"/>
            <w:szCs w:val="26"/>
          </w:rPr>
          <w:t xml:space="preserve">mikhaylova_ov@belregion.ru</w:t>
        </w:r>
      </w:hyperlink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spacing w:after="0" w:afterAutospacing="0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 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  <w14:ligatures w14:val="none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Добровольное определение контролируемыми лицами уровня соблюдения обязательных требований и мотивация контролируемых лиц к соблюдению обязательных требований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.</w:t>
      </w:r>
      <w:r>
        <w:rPr>
          <w:rFonts w:ascii="Times New Roman" w:hAnsi="Times New Roman" w:eastAsia="PT Astra Serif" w:cs="Times New Roman"/>
          <w:sz w:val="26"/>
          <w:szCs w:val="26"/>
          <w14:ligatures w14:val="none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  <w:highlight w:val="white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2.2. </w:t>
      </w:r>
      <w:r>
        <w:rPr>
          <w:rFonts w:ascii="Times New Roman" w:hAnsi="Times New Roman" w:eastAsia="PT Astra Serif" w:cs="Times New Roman"/>
          <w:sz w:val="26"/>
          <w:szCs w:val="26"/>
          <w:highlight w:val="white"/>
        </w:rPr>
        <w:t xml:space="preserve">Информация о возникновении и выявлении проблемы: </w:t>
      </w:r>
      <w:r>
        <w:rPr>
          <w:rFonts w:ascii="Times New Roman" w:hAnsi="Times New Roman" w:eastAsia="PT Astra Serif" w:cs="Times New Roman"/>
          <w:sz w:val="26"/>
          <w:szCs w:val="26"/>
          <w:highlight w:val="white"/>
        </w:rPr>
        <w:t xml:space="preserve">согласно части 2 статьи 48 и части 3 статьи 51 </w:t>
      </w:r>
      <w:r>
        <w:rPr>
          <w:rFonts w:ascii="Times New Roman" w:hAnsi="Times New Roman" w:eastAsia="PT Astra Serif" w:cs="Times New Roman"/>
          <w:color w:val="000000" w:themeColor="text1"/>
          <w:sz w:val="26"/>
          <w:szCs w:val="26"/>
          <w:highlight w:val="white"/>
        </w:rPr>
        <w:t xml:space="preserve">Федерального закона от 31 июля 2020 года </w:t>
        <w:br/>
        <w:t xml:space="preserve">№ 248-ФЗ «О</w:t>
      </w:r>
      <w:r>
        <w:rPr>
          <w:rFonts w:ascii="Times New Roman" w:hAnsi="Times New Roman" w:eastAsia="PT Astra Serif" w:cs="Times New Roman"/>
          <w:color w:val="000000" w:themeColor="text1"/>
          <w:sz w:val="26"/>
          <w:szCs w:val="26"/>
          <w:highlight w:val="white"/>
        </w:rPr>
        <w:t xml:space="preserve"> государственном контроле (надзоре) и муниципальном контроле в Российской Федерации</w:t>
      </w:r>
      <w:r>
        <w:rPr>
          <w:rFonts w:ascii="Times New Roman" w:hAnsi="Times New Roman" w:eastAsia="PT Astra Serif" w:cs="Times New Roman"/>
          <w:color w:val="000000" w:themeColor="text1"/>
          <w:sz w:val="26"/>
          <w:szCs w:val="26"/>
          <w:highlight w:val="white"/>
        </w:rPr>
        <w:t xml:space="preserve">»</w:t>
      </w:r>
      <w:r>
        <w:rPr>
          <w:rFonts w:ascii="Times New Roman" w:hAnsi="Times New Roman" w:eastAsia="PT Astra Serif" w:cs="Times New Roman"/>
          <w:sz w:val="26"/>
          <w:szCs w:val="26"/>
          <w:highlight w:val="white"/>
        </w:rPr>
        <w:t xml:space="preserve"> порядок оценки добросовестности контролируемых лиц, а также принятие декларации соблюдения обязательных требований должны быть предусмотрены положением о надзоре.</w:t>
      </w:r>
      <w:r>
        <w:rPr>
          <w:rFonts w:ascii="Times New Roman" w:hAnsi="Times New Roman" w:eastAsia="PT Astra Serif" w:cs="Times New Roman"/>
          <w:sz w:val="26"/>
          <w:szCs w:val="26"/>
          <w:highlight w:val="white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2.3. Негативные эффекты, возникающие в связи с наличием рассматриваемой проблемы: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Негативные эффекты для юридических лиц и индивидуальных предпринимателей  отсутствуют.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2.4. Анализ опыта иных субъектов Российской Федерации в соответствующих сферах деятельности: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в настоящее время аналогичные виды профилактических мероприятий применяются в г. Москве и г. Санкт-Петербурге.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3. Цели вводимого правового регулирования и измеримые показатели их достижения: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3.1. Описание целей предлагаемого правового регулирования: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  <w14:ligatures w14:val="none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  <w:t xml:space="preserve">расширение перечня профилактических мероприятий, проводимых в рамках осуществления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регионального государственного контроля (надзора) в области технического состояния и эксплуатации аттракционов</w:t>
      </w:r>
      <w:r>
        <w:t xml:space="preserve">.</w:t>
      </w:r>
      <w:r>
        <w:rPr>
          <w:rFonts w:ascii="Times New Roman" w:hAnsi="Times New Roman" w:eastAsia="PT Astra Serif" w:cs="Times New Roman"/>
          <w:sz w:val="26"/>
          <w:szCs w:val="26"/>
          <w14:ligatures w14:val="none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color w:val="000000"/>
          <w:sz w:val="26"/>
          <w:szCs w:val="26"/>
        </w:rPr>
      </w:pPr>
      <w:r>
        <w:rPr>
          <w:rFonts w:ascii="Times New Roman" w:hAnsi="Times New Roman" w:eastAsia="PT Astra Serif" w:cs="Times New Roman"/>
          <w:color w:val="000000" w:themeColor="text1"/>
          <w:sz w:val="26"/>
          <w:szCs w:val="26"/>
        </w:rPr>
        <w:t xml:space="preserve">проект нормативного правового акта разработан в соответствии</w:t>
      </w:r>
      <w:r>
        <w:rPr>
          <w:rFonts w:ascii="Times New Roman" w:hAnsi="Times New Roman" w:eastAsia="PT Astra Serif" w:cs="Times New Roman"/>
          <w:color w:val="000000" w:themeColor="text1"/>
          <w:sz w:val="26"/>
          <w:szCs w:val="26"/>
        </w:rPr>
        <w:t xml:space="preserve"> </w:t>
        <w:br/>
      </w:r>
      <w:r>
        <w:rPr>
          <w:rFonts w:ascii="Times New Roman" w:hAnsi="Times New Roman" w:eastAsia="PT Astra Serif" w:cs="Times New Roman"/>
          <w:color w:val="000000" w:themeColor="text1"/>
          <w:sz w:val="26"/>
          <w:szCs w:val="26"/>
        </w:rPr>
        <w:t xml:space="preserve">с </w:t>
      </w:r>
      <w:r>
        <w:rPr>
          <w:rFonts w:ascii="Times New Roman" w:hAnsi="Times New Roman" w:eastAsia="PT Astra Serif" w:cs="Times New Roman"/>
          <w:color w:val="000000" w:themeColor="text1"/>
          <w:sz w:val="26"/>
          <w:szCs w:val="26"/>
          <w:highlight w:val="white"/>
        </w:rPr>
        <w:t xml:space="preserve">требованиями Федерального закона от 31 июля 2020 года № 248-ФЗ </w:t>
        <w:br/>
        <w:t xml:space="preserve">«О</w:t>
      </w:r>
      <w:r>
        <w:rPr>
          <w:rFonts w:ascii="Times New Roman" w:hAnsi="Times New Roman" w:eastAsia="PT Astra Serif" w:cs="Times New Roman"/>
          <w:color w:val="000000" w:themeColor="text1"/>
          <w:sz w:val="26"/>
          <w:szCs w:val="26"/>
          <w:highlight w:val="white"/>
        </w:rPr>
        <w:t xml:space="preserve"> государственном контроле (надзоре) и муниципальном контроле в Российской Федерации</w:t>
      </w:r>
      <w:r>
        <w:rPr>
          <w:rFonts w:ascii="Times New Roman" w:hAnsi="Times New Roman" w:eastAsia="PT Astra Serif" w:cs="Times New Roman"/>
          <w:color w:val="000000" w:themeColor="text1"/>
          <w:sz w:val="26"/>
          <w:szCs w:val="26"/>
          <w:highlight w:val="white"/>
        </w:rPr>
        <w:t xml:space="preserve">»</w:t>
      </w:r>
      <w:r>
        <w:rPr>
          <w:rFonts w:ascii="Times New Roman" w:hAnsi="Times New Roman" w:eastAsia="PT Astra Serif" w:cs="Times New Roman"/>
          <w:color w:val="000000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3.3. Сроки достижения целей предлагаемого правового регулирования: </w:t>
      </w:r>
      <w:r>
        <w:rPr>
          <w:rFonts w:ascii="Times New Roman" w:hAnsi="Times New Roman" w:eastAsia="PT Astra Serif" w:cs="Times New Roman"/>
          <w:sz w:val="26"/>
          <w:szCs w:val="26"/>
          <w:highlight w:val="none"/>
        </w:rPr>
        <w:t xml:space="preserve">декабрь 2025 г.</w:t>
      </w:r>
      <w:r>
        <w:rPr>
          <w:rFonts w:ascii="Times New Roman" w:hAnsi="Times New Roman" w:eastAsia="PT Astra Serif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eastAsia="PT Astra Serif" w:cs="Times New Roman"/>
          <w:sz w:val="26"/>
          <w:szCs w:val="26"/>
          <w:highlight w:val="white"/>
          <w14:ligatures w14:val="none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3.4.</w:t>
      </w:r>
      <w:r>
        <w:rPr>
          <w:rFonts w:ascii="Times New Roman" w:hAnsi="Times New Roman" w:eastAsia="PT Astra Serif" w:cs="Times New Roman"/>
          <w:sz w:val="26"/>
          <w:szCs w:val="26"/>
          <w:lang w:val="en-US"/>
        </w:rPr>
        <w:t xml:space="preserve"> 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Иная информация о целях предлагаемого правового регулирования: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отсутствует.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4. Описание предлагаемого правового регулирования: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  <w14:ligatures w14:val="none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4.1. Описание предлагаемого способа решения проблемы и преодоления связанных с ней негативных эффектов:</w:t>
      </w:r>
      <w:r>
        <w:rPr>
          <w:rFonts w:ascii="Times New Roman" w:hAnsi="Times New Roman" w:eastAsia="PT Astra Serif" w:cs="Times New Roman"/>
          <w:sz w:val="26"/>
          <w:szCs w:val="26"/>
          <w14:ligatures w14:val="none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  <w14:ligatures w14:val="none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pacing w:val="-4"/>
          <w:sz w:val="26"/>
          <w:szCs w:val="26"/>
        </w:rPr>
        <w:t xml:space="preserve">П</w:t>
      </w:r>
      <w:r>
        <w:rPr>
          <w:rFonts w:ascii="Times New Roman" w:hAnsi="Times New Roman" w:eastAsia="PT Astra Serif" w:cs="Times New Roman"/>
          <w:spacing w:val="-4"/>
          <w:sz w:val="26"/>
          <w:szCs w:val="26"/>
        </w:rPr>
        <w:t xml:space="preserve">роектом постановления Правительства Белгородской области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 </w:t>
      </w:r>
      <w:r>
        <w:rPr>
          <w:rFonts w:ascii="Times New Roman" w:hAnsi="Times New Roman" w:eastAsia="PT Astra Serif" w:cs="Times New Roman"/>
          <w:color w:val="000000"/>
          <w:sz w:val="26"/>
          <w:szCs w:val="26"/>
        </w:rPr>
        <w:t xml:space="preserve">расширяется перечень профилактических мероприятий. </w:t>
      </w:r>
      <w:r>
        <w:rPr>
          <w:rFonts w:ascii="Times New Roman" w:hAnsi="Times New Roman" w:eastAsia="PT Astra Serif" w:cs="Times New Roman"/>
          <w:color w:val="000000"/>
          <w:sz w:val="26"/>
          <w:szCs w:val="26"/>
          <w:highlight w:val="none"/>
        </w:rPr>
        <w:t xml:space="preserve">В частности в</w:t>
      </w:r>
      <w:r>
        <w:rPr>
          <w:rFonts w:ascii="Times New Roman" w:hAnsi="Times New Roman" w:eastAsia="PT Astra Serif" w:cs="Times New Roman"/>
          <w:sz w:val="26"/>
          <w:szCs w:val="26"/>
          <w:highlight w:val="none"/>
        </w:rPr>
        <w:t xml:space="preserve">водятся </w:t>
      </w:r>
      <w:r>
        <w:rPr>
          <w:rFonts w:ascii="Times New Roman" w:hAnsi="Times New Roman" w:eastAsia="PT Astra Serif" w:cs="Times New Roman"/>
          <w:sz w:val="26"/>
          <w:szCs w:val="26"/>
          <w:highlight w:val="none"/>
        </w:rPr>
        <w:t xml:space="preserve">такие виды профилактических мероприятий, как меры стимулирования добросовестности и самообследование.</w:t>
      </w:r>
      <w:r>
        <w:rPr>
          <w:rFonts w:ascii="Times New Roman" w:hAnsi="Times New Roman" w:eastAsia="PT Astra Serif" w:cs="Times New Roman"/>
          <w:sz w:val="26"/>
          <w:szCs w:val="26"/>
          <w14:ligatures w14:val="none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PT Astra Serif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Мера стимулирования добросовестности – вид нематериального поощрения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добросовестного контролируемого лица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 с целью мотивации контролируемого лица к соблюдению обязательных  требований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к безопасной эксплуатации аттракционов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. </w:t>
      </w:r>
      <w:r>
        <w:rPr>
          <w:rFonts w:ascii="Times New Roman" w:hAnsi="Times New Roman" w:eastAsia="PT Astra Serif" w:cs="Times New Roman"/>
          <w:sz w:val="26"/>
          <w:szCs w:val="26"/>
          <w:highlight w:val="none"/>
        </w:rPr>
        <w:t xml:space="preserve">Положение о нематериальном поощрении контролируемых лиц, </w:t>
      </w:r>
      <w:r>
        <w:rPr>
          <w:rFonts w:ascii="Times New Roman" w:hAnsi="Times New Roman" w:eastAsia="PT Astra Serif" w:cs="Times New Roman"/>
          <w:sz w:val="26"/>
          <w:szCs w:val="26"/>
          <w:highlight w:val="none"/>
        </w:rPr>
        <w:t xml:space="preserve">добросовестно соблюдающих зако</w:t>
      </w:r>
      <w:r>
        <w:rPr>
          <w:rFonts w:ascii="Times New Roman" w:hAnsi="Times New Roman" w:eastAsia="PT Astra Serif" w:cs="Times New Roman"/>
          <w:sz w:val="26"/>
          <w:szCs w:val="26"/>
          <w:highlight w:val="none"/>
        </w:rPr>
        <w:t xml:space="preserve">нодательство в сфере безопасной эксплуатации аттракционов</w:t>
      </w:r>
      <w:r>
        <w:rPr>
          <w:rFonts w:ascii="Times New Roman" w:hAnsi="Times New Roman" w:eastAsia="PT Astra Serif" w:cs="Times New Roman"/>
          <w:sz w:val="26"/>
          <w:szCs w:val="26"/>
          <w:highlight w:val="none"/>
        </w:rPr>
        <w:t xml:space="preserve">, </w:t>
      </w:r>
      <w:r>
        <w:rPr>
          <w:rFonts w:ascii="Times New Roman" w:hAnsi="Times New Roman" w:eastAsia="PT Astra Serif" w:cs="Times New Roman"/>
          <w:sz w:val="26"/>
          <w:szCs w:val="26"/>
          <w:highlight w:val="none"/>
        </w:rPr>
        <w:t xml:space="preserve">утвер</w:t>
      </w:r>
      <w:r>
        <w:rPr>
          <w:rFonts w:ascii="Times New Roman" w:hAnsi="Times New Roman" w:eastAsia="PT Astra Serif" w:cs="Times New Roman"/>
          <w:sz w:val="26"/>
          <w:szCs w:val="26"/>
          <w:highlight w:val="none"/>
        </w:rPr>
        <w:t xml:space="preserve">ждается правовым актом инспекции.</w:t>
      </w:r>
      <w:r>
        <w:rPr>
          <w:rFonts w:ascii="Times New Roman" w:hAnsi="Times New Roman" w:eastAsia="PT Astra Serif" w:cs="Times New Roman"/>
          <w:sz w:val="26"/>
          <w:szCs w:val="26"/>
          <w:highlight w:val="none"/>
        </w:rPr>
      </w:r>
      <w:r>
        <w:rPr>
          <w:highlight w:val="none"/>
        </w:rPr>
      </w:r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  <w14:ligatures w14:val="none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Под самообследованием понимается комплекс мероприятий, который контролируемое лицо будет проводить самостоятельно в целях добровольного определения соблюдения им обязательных требований. Самообследование предполагает заполнение контролируемым лицом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перечня вопросов</w:t>
      </w:r>
      <w:r>
        <w:rPr>
          <w:rFonts w:ascii="Times New Roman" w:hAnsi="Times New Roman" w:eastAsia="PT Astra Serif" w:cs="Times New Roman"/>
          <w:sz w:val="26"/>
          <w:szCs w:val="26"/>
          <w:lang w:val="ru-RU" w:eastAsia="ru-RU" w:bidi="ru-RU"/>
        </w:rPr>
        <w:t xml:space="preserve"> </w:t>
      </w:r>
      <w:r>
        <w:rPr>
          <w:rFonts w:ascii="Times New Roman" w:hAnsi="Times New Roman" w:eastAsia="PT Astra Serif" w:cs="Times New Roman"/>
          <w:sz w:val="26"/>
          <w:szCs w:val="26"/>
        </w:rPr>
        <w:br/>
        <w:t xml:space="preserve">с последующим составлением декларации соблюдения обязательных требований. Методика проведения самообследования утверждается правовым актом инспекции гостехнадзора области. </w:t>
      </w:r>
      <w:r>
        <w:rPr>
          <w:rFonts w:ascii="Times New Roman" w:hAnsi="Times New Roman" w:eastAsia="PT Astra Serif" w:cs="Times New Roman"/>
          <w:sz w:val="26"/>
          <w:szCs w:val="26"/>
          <w14:ligatures w14:val="none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  <w:highlight w:val="whit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white"/>
        </w:rPr>
      </w:r>
      <w:r>
        <w:rPr>
          <w:rFonts w:ascii="Times New Roman" w:hAnsi="Times New Roman" w:eastAsia="PT Astra Serif" w:cs="Times New Roman"/>
          <w:sz w:val="26"/>
          <w:szCs w:val="26"/>
          <w:highlight w:val="white"/>
        </w:rPr>
        <w:t xml:space="preserve">4.2. Альтернативные варианты решения проблемы:</w:t>
      </w:r>
      <w:r>
        <w:rPr>
          <w:rFonts w:ascii="Times New Roman" w:hAnsi="Times New Roman" w:eastAsia="PT Astra Serif" w:cs="Times New Roman"/>
          <w:sz w:val="26"/>
          <w:szCs w:val="26"/>
          <w:highlight w:val="white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  <w:highlight w:val="none"/>
        </w:rPr>
      </w:pPr>
      <w:r>
        <w:rPr>
          <w:rFonts w:ascii="Times New Roman" w:hAnsi="Times New Roman" w:eastAsia="PT Astra Serif" w:cs="Times New Roman"/>
          <w:sz w:val="26"/>
          <w:szCs w:val="26"/>
          <w:highlight w:val="none"/>
        </w:rPr>
        <w:t xml:space="preserve">В качестве альтернативного варианта проведения самообследования мо</w:t>
      </w:r>
      <w:r>
        <w:rPr>
          <w:rFonts w:ascii="Times New Roman" w:hAnsi="Times New Roman" w:eastAsia="PT Astra Serif" w:cs="Times New Roman"/>
          <w:sz w:val="26"/>
          <w:szCs w:val="26"/>
          <w:highlight w:val="none"/>
        </w:rPr>
        <w:t xml:space="preserve">жно применить комиссионное очное обследование соблюдения обязательных требований эксплуатантом (владельцем аттракциона). Но данная мера не соответствует общей идее внедрения в контрольно-надзорную деятельность дистанционных способов  осуществления надзора.</w:t>
      </w:r>
      <w:r>
        <w:rPr>
          <w:rFonts w:ascii="Times New Roman" w:hAnsi="Times New Roman" w:eastAsia="PT Astra Serif" w:cs="Times New Roman"/>
          <w:sz w:val="26"/>
          <w:szCs w:val="26"/>
          <w:highlight w:val="none"/>
        </w:rPr>
      </w:r>
      <w:r>
        <w:rPr>
          <w:highlight w:val="none"/>
        </w:rPr>
      </w:r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  <w:highlight w:val="none"/>
        </w:rPr>
      </w:pPr>
      <w:r>
        <w:rPr>
          <w:rFonts w:ascii="Times New Roman" w:hAnsi="Times New Roman" w:eastAsia="PT Astra Serif" w:cs="Times New Roman"/>
          <w:sz w:val="26"/>
          <w:szCs w:val="26"/>
          <w:highlight w:val="none"/>
        </w:rPr>
        <w:t xml:space="preserve">Альтернатива мере стимулирования добросовестности отсутствует. Предлагаемая к введению мера нематериального поощрения позволит повысить мотивацию </w:t>
      </w:r>
      <w:r>
        <w:rPr>
          <w:rFonts w:ascii="Times New Roman" w:hAnsi="Times New Roman" w:eastAsia="PT Astra Serif" w:cs="Times New Roman"/>
          <w:sz w:val="26"/>
          <w:szCs w:val="26"/>
          <w:highlight w:val="none"/>
        </w:rPr>
        <w:t xml:space="preserve">контролируемого лица к соблюдению обязательных требований </w:t>
      </w:r>
      <w:r>
        <w:rPr>
          <w:rFonts w:ascii="Times New Roman" w:hAnsi="Times New Roman" w:eastAsia="PT Astra Serif" w:cs="Times New Roman"/>
          <w:sz w:val="26"/>
          <w:szCs w:val="26"/>
          <w:highlight w:val="none"/>
        </w:rPr>
        <w:t xml:space="preserve">к техническому состоянию и безопасной эксплуатации аттракционов</w:t>
      </w:r>
      <w:r>
        <w:rPr>
          <w:rFonts w:ascii="Times New Roman" w:hAnsi="Times New Roman" w:eastAsia="PT Astra Serif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PT Astra Serif" w:cs="Times New Roman"/>
          <w:sz w:val="26"/>
          <w:szCs w:val="26"/>
          <w:highlight w:val="none"/>
        </w:rPr>
      </w:r>
      <w:r>
        <w:rPr>
          <w:highlight w:val="none"/>
        </w:rPr>
      </w:r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  <w:t xml:space="preserve">4.3. Обоснование выбора предлагаемого способа решения проблемы: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  <w:t xml:space="preserve">способ продиктован действующим законодательством Российской Федерации, а именно требованиями Федерального закона от 31 июля 2020 года </w:t>
        <w:br/>
        <w:t xml:space="preserve">№ 248-ФЗ «О государственном контроле (надзоре) и муниципальном контроле</w:t>
        <w:br/>
        <w:t xml:space="preserve">в Российской Федерации».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Предпочтительным вариантом решения проблемы инспекция гостехнадзора считает утверждение проекта постановления нормативного правового акта.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8"/>
          <w:szCs w:val="28"/>
          <w:highlight w:val="none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  <w:t xml:space="preserve">Указанный вариант позволит сформировать эффективную систему регионального государственного контроля (надзора) на этапе проведения профилактических мероприятий, расширит возможности контролируемых лиц </w:t>
        <w:br/>
        <w:t xml:space="preserve">по принятию ими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декларации соблюдения обязательных требований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, а также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возможности рассчитывать на меры нематериального поощрения со стороны инспекции гостехнадзора области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.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  <w:highlight w:val="none"/>
        </w:rPr>
      </w:pPr>
      <w:r>
        <w:rPr>
          <w:rFonts w:ascii="Times New Roman" w:hAnsi="Times New Roman" w:eastAsia="PT Astra Serif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 </w:t>
      </w:r>
      <w:r>
        <w:rPr>
          <w:rFonts w:ascii="Times New Roman" w:hAnsi="Times New Roman" w:eastAsia="PT Astra Serif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>
        <w:rPr>
          <w:rFonts w:ascii="Times New Roman" w:hAnsi="Times New Roman" w:eastAsia="PT Astra Serif" w:cs="Times New Roman"/>
          <w:sz w:val="26"/>
          <w:szCs w:val="26"/>
          <w:highlight w:val="none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74"/>
        <w:gridCol w:w="269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4" w:type="dxa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  <w:t xml:space="preserve">Группа участников отношений</w:t>
            </w: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  <w:t xml:space="preserve">Оценка количества участников отношений</w:t>
            </w: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r>
            <w:r/>
          </w:p>
        </w:tc>
      </w:tr>
      <w:tr>
        <w:trPr>
          <w:trHeight w:val="11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4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  <w:t xml:space="preserve">Юридические лица, их руководители и иные должностные лица, индивидуальные предприниматели, их 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  <w:t xml:space="preserve">уполномоченные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  <w:t xml:space="preserve">представители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  <w:t xml:space="preserve">являющиеся собственниками, пользователями аттракционов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  <w:t xml:space="preserve">Количество объектов на территории области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  <w:t xml:space="preserve">128 ед.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</w:tc>
      </w:tr>
    </w:tbl>
    <w:p>
      <w:pPr>
        <w:pStyle w:val="831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pStyle w:val="831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8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3543"/>
        <w:gridCol w:w="357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Группа участников отношений</w:t>
            </w: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3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расходов/доходов,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издержек/выгод,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  <w:t xml:space="preserve">Юридические лица, их руководители и иные должностные лица, индивидуальные предприниматели, их уполномоченные представители являющиеся собственниками, пользователями аттракционов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  <w:p>
            <w:pPr>
              <w:pStyle w:val="831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iCs/>
                <w:sz w:val="26"/>
                <w:szCs w:val="26"/>
              </w:rPr>
              <w:t xml:space="preserve">Преимущества: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  <w:p>
            <w:pPr>
              <w:pStyle w:val="831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iCs/>
                <w:sz w:val="26"/>
                <w:szCs w:val="26"/>
              </w:rPr>
              <w:t xml:space="preserve">- возможность принять декларацию соблюдения обязательных требований,  претендовать на нематериальное поощрение со стороны инспекции гостехнадзора области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  <w:p>
            <w:pPr>
              <w:pStyle w:val="831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i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  <w:p>
            <w:pPr>
              <w:pStyle w:val="831"/>
              <w:rPr>
                <w:rFonts w:ascii="Times New Roman" w:hAnsi="Times New Roman" w:eastAsia="PT Astra Serif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PT Astra Serif" w:cs="Times New Roman"/>
                <w:iCs/>
                <w:sz w:val="26"/>
                <w:szCs w:val="26"/>
              </w:rPr>
              <w:t xml:space="preserve">Обязанности: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  <w:highlight w:val="none"/>
              </w:rPr>
            </w:r>
            <w:r/>
          </w:p>
          <w:p>
            <w:pPr>
              <w:pStyle w:val="831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iCs/>
                <w:sz w:val="26"/>
                <w:szCs w:val="26"/>
              </w:rPr>
              <w:t xml:space="preserve">- предоставление в инспекцию гостехнадзора необходимых документов 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PT Astra Serif" w:cs="Times New Roman"/>
                <w:iCs/>
                <w:sz w:val="26"/>
                <w:szCs w:val="26"/>
              </w:rPr>
              <w:t xml:space="preserve">Общая стоимость требования по предоставлению документов, необходимых для 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  <w:highlight w:val="none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  <w:t xml:space="preserve">одготовки и подачи в инспекцию гостехнадзора области </w:t>
            </w:r>
            <w:r>
              <w:rPr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  <w:t xml:space="preserve">контролируемым лицом </w:t>
            </w:r>
            <w:r>
              <w:rPr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  <w:t xml:space="preserve">декларации соблюдения обязательных требований </w:t>
              <w:br/>
              <w:t xml:space="preserve">с приложением заполненного перечня вопросов 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i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86 465,28 </w:t>
            </w: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  <w:t xml:space="preserve">руб.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  <w:p>
            <w:pPr>
              <w:pStyle w:val="831"/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r>
            <w:r/>
          </w:p>
        </w:tc>
      </w:tr>
    </w:tbl>
    <w:p>
      <w:pPr>
        <w:pStyle w:val="831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</w:t>
      </w: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4253"/>
        <w:gridCol w:w="2551"/>
      </w:tblGrid>
      <w:tr>
        <w:trPr>
          <w:trHeight w:val="12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  <w:t xml:space="preserve">Наименование органа</w:t>
            </w: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  <w:br/>
              <w:t xml:space="preserve">или прав</w:t>
            </w: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  <w:t xml:space="preserve">Оценка изменения трудозатрат и (или) потребностей в иных ресурсах</w:t>
            </w: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r>
            <w:r/>
          </w:p>
        </w:tc>
      </w:tr>
      <w:tr>
        <w:trPr>
          <w:trHeight w:val="8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iCs/>
                <w:sz w:val="26"/>
                <w:szCs w:val="26"/>
              </w:rPr>
              <w:t xml:space="preserve">Инспекция гостехнадзора Белгородской области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  <w:t xml:space="preserve">Региональный государственный надзор будет осуществляться управлением в рамках установленных полномочий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  <w:t xml:space="preserve">Дополнительные трудозатраты не потребуются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</w:tc>
      </w:tr>
    </w:tbl>
    <w:p>
      <w:pPr>
        <w:pStyle w:val="831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области: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402"/>
        <w:gridCol w:w="3260"/>
      </w:tblGrid>
      <w:tr>
        <w:trPr>
          <w:trHeight w:val="1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или прав</w:t>
            </w: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  <w:t xml:space="preserve">Количественная оценка расходов и возможных поступлений,</w:t>
            </w: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  <w:t xml:space="preserve">тыс. руб.</w:t>
            </w: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r>
            <w:r/>
          </w:p>
        </w:tc>
      </w:tr>
      <w:tr>
        <w:trPr>
          <w:trHeight w:val="136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iCs/>
                <w:sz w:val="26"/>
                <w:szCs w:val="26"/>
              </w:rPr>
              <w:t xml:space="preserve">Инспекция гостехнадзора Белгородской области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  <w:t xml:space="preserve">Расходов (дополнительных поступлений) консолидированного бюджета Белгородской области не предусмотрено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r>
            <w:r/>
          </w:p>
        </w:tc>
      </w:tr>
    </w:tbl>
    <w:p>
      <w:pPr>
        <w:pStyle w:val="831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  <w:tab/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4.8. Информация о наличии или отсутствии в проекте нормативного правового акта обязательных требований: проект нормативного правового акта не содержит обязательных требований.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также, описание методов контроля эффективности избранного способа достижения целей регулирования: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985"/>
        <w:gridCol w:w="3543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  <w:t xml:space="preserve">Риски решения проблемы предложенным способом и риски негативных последствий</w:t>
            </w: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  <w:t xml:space="preserve">Оценка вероятности наступления рисков</w:t>
            </w: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  <w:t xml:space="preserve">Методы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 w:eastAsia="PT Astra Serif" w:cs="Times New Roman"/>
                <w:b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  <w:t xml:space="preserve">Нежелание контролируемых лиц принимать декларацию соблюдения обязательных требований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iCs/>
                <w:sz w:val="26"/>
                <w:szCs w:val="26"/>
              </w:rPr>
              <w:t xml:space="preserve">низкая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  <w:t xml:space="preserve">Информирование Консультирование Осуществление регионального государственного контроля (надзора) инспекцией гостехнадзора 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vMerge w:val="restart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  <w:t xml:space="preserve">Низкая заинтересованность контролируемых лиц в нематериальном поощрении со стороны инспекции гостехнадзора области 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iCs/>
                <w:sz w:val="26"/>
                <w:szCs w:val="26"/>
              </w:rPr>
              <w:t xml:space="preserve">низкая</w:t>
            </w:r>
            <w:r>
              <w:rPr>
                <w:rFonts w:ascii="Times New Roman" w:hAnsi="Times New Roman" w:eastAsia="PT Astra Serif" w:cs="Times New Roman"/>
                <w:iCs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PT Astra Serif" w:cs="Times New Roman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  <w:t xml:space="preserve">Информирование Консультирование Осуществление регионального государственного контроля (надзора) инспекцией гостехнадзора </w:t>
            </w:r>
            <w:r>
              <w:rPr>
                <w:rFonts w:ascii="Times New Roman" w:hAnsi="Times New Roman" w:eastAsia="PT Astra Serif" w:cs="Times New Roman"/>
                <w:sz w:val="26"/>
                <w:szCs w:val="26"/>
              </w:rPr>
            </w:r>
            <w:r/>
          </w:p>
        </w:tc>
      </w:tr>
    </w:tbl>
    <w:p>
      <w:pPr>
        <w:pStyle w:val="831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tbl>
      <w:tblPr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2"/>
        <w:gridCol w:w="1415"/>
        <w:gridCol w:w="2129"/>
        <w:gridCol w:w="1276"/>
        <w:gridCol w:w="130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sz w:val="24"/>
                <w:szCs w:val="24"/>
              </w:rPr>
              <w:t xml:space="preserve">Мероприятия, необходимые для достижения целей регулирования</w:t>
            </w:r>
            <w:r>
              <w:rPr>
                <w:rFonts w:ascii="Times New Roman" w:hAnsi="Times New Roman" w:eastAsia="PT Astra Serif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sz w:val="24"/>
                <w:szCs w:val="24"/>
              </w:rPr>
              <w:t xml:space="preserve">Сроки реализации</w:t>
            </w:r>
            <w:r>
              <w:rPr>
                <w:rFonts w:ascii="Times New Roman" w:hAnsi="Times New Roman" w:eastAsia="PT Astra Serif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>
              <w:rPr>
                <w:rFonts w:ascii="Times New Roman" w:hAnsi="Times New Roman" w:eastAsia="PT Astra Serif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sz w:val="24"/>
                <w:szCs w:val="24"/>
              </w:rPr>
              <w:t xml:space="preserve">Объем финанси</w:t>
            </w:r>
            <w:r>
              <w:rPr>
                <w:rFonts w:ascii="Times New Roman" w:hAnsi="Times New Roman" w:eastAsia="PT Astra Serif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b/>
                <w:sz w:val="24"/>
                <w:szCs w:val="24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sz w:val="24"/>
                <w:szCs w:val="24"/>
              </w:rPr>
              <w:t xml:space="preserve">рования</w:t>
            </w:r>
            <w:r>
              <w:rPr>
                <w:rFonts w:ascii="Times New Roman" w:hAnsi="Times New Roman" w:eastAsia="PT Astra Serif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sz w:val="24"/>
                <w:szCs w:val="24"/>
              </w:rPr>
              <w:t xml:space="preserve">Источники финанси</w:t>
            </w:r>
            <w:r>
              <w:rPr>
                <w:rFonts w:ascii="Times New Roman" w:hAnsi="Times New Roman" w:eastAsia="PT Astra Serif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eastAsia="PT Astra Serif" w:cs="Times New Roman"/>
                <w:b/>
                <w:sz w:val="24"/>
                <w:szCs w:val="24"/>
              </w:rPr>
              <w:t xml:space="preserve">рования</w:t>
            </w:r>
            <w:r>
              <w:rPr>
                <w:rFonts w:ascii="Times New Roman" w:hAnsi="Times New Roman" w:eastAsia="PT Astra Serif" w:cs="Times New Roman"/>
                <w:sz w:val="24"/>
                <w:szCs w:val="24"/>
              </w:rPr>
            </w:r>
            <w:r/>
          </w:p>
        </w:tc>
      </w:tr>
      <w:tr>
        <w:trPr>
          <w:trHeight w:val="1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color w:val="000000" w:themeColor="text1"/>
                <w:sz w:val="26"/>
                <w:szCs w:val="26"/>
                <w:highlight w:val="none"/>
              </w:rPr>
              <w:t xml:space="preserve">Доведение до контролируемых лиц информации о принимаемых новых видах профилактических мероприятий</w:t>
            </w:r>
            <w:r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PT Astra Serif" w:cs="Times New Roman"/>
                <w:color w:val="000000" w:themeColor="text1"/>
                <w:sz w:val="26"/>
                <w:szCs w:val="26"/>
                <w:highlight w:val="white"/>
              </w:rPr>
              <w:t xml:space="preserve">апрель</w:t>
            </w:r>
            <w:r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  <w:highlight w:val="white"/>
              </w:rPr>
            </w:r>
            <w:r/>
          </w:p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PT Astra Serif" w:cs="Times New Roman"/>
                <w:color w:val="000000" w:themeColor="text1"/>
                <w:sz w:val="26"/>
                <w:szCs w:val="26"/>
                <w:highlight w:val="white"/>
              </w:rPr>
              <w:t xml:space="preserve">2025 года</w:t>
            </w:r>
            <w:r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color w:val="000000" w:themeColor="text1"/>
                <w:sz w:val="26"/>
                <w:szCs w:val="26"/>
              </w:rPr>
              <w:t xml:space="preserve">Осведомленность контролируемых лиц о порядке осуществления вводимых мероприятий </w:t>
            </w:r>
            <w:r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color w:val="000000" w:themeColor="text1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5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color w:val="000000" w:themeColor="text1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831"/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color w:val="000000" w:themeColor="text1"/>
                <w:sz w:val="26"/>
                <w:szCs w:val="26"/>
              </w:rPr>
              <w:t xml:space="preserve">Консультирование (разъяснение по вопросам, связанным с принятием декларации соблюдения обязательных требований и нематериальному поощрению добросовестных контролируемых лиц)</w:t>
            </w:r>
            <w:r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color w:val="000000" w:themeColor="text1"/>
                <w:sz w:val="26"/>
                <w:szCs w:val="26"/>
              </w:rPr>
              <w:t xml:space="preserve">по мере необходимости</w:t>
            </w:r>
            <w:r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color w:val="000000" w:themeColor="text1"/>
                <w:sz w:val="26"/>
                <w:szCs w:val="26"/>
              </w:rPr>
              <w:t xml:space="preserve">Профилактика, минимизация наступления рисков причинения вреда (ущерба)</w:t>
            </w:r>
            <w:r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color w:val="000000" w:themeColor="text1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5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PT Astra Serif" w:cs="Times New Roman"/>
                <w:color w:val="000000" w:themeColor="text1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:sz w:val="26"/>
                <w:szCs w:val="26"/>
              </w:rPr>
            </w:r>
            <w:r/>
          </w:p>
        </w:tc>
      </w:tr>
    </w:tbl>
    <w:p>
      <w:pPr>
        <w:pStyle w:val="831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bCs/>
          <w:sz w:val="26"/>
          <w:szCs w:val="26"/>
          <w:highlight w:val="none"/>
        </w:rPr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  <w:highlight w:val="none"/>
        </w:rPr>
      </w:pPr>
      <w:r>
        <w:rPr>
          <w:rFonts w:ascii="Times New Roman" w:hAnsi="Times New Roman" w:eastAsia="PT Astra Serif" w:cs="Times New Roman"/>
          <w:bCs/>
          <w:sz w:val="26"/>
          <w:szCs w:val="26"/>
        </w:rPr>
        <w:t xml:space="preserve">7. Ожидаемые измеримые результаты правового регулирования:</w:t>
      </w:r>
      <w:r>
        <w:rPr>
          <w:rFonts w:ascii="Times New Roman" w:hAnsi="Times New Roman" w:eastAsia="PT Astra Serif" w:cs="Times New Roman"/>
          <w:sz w:val="26"/>
          <w:szCs w:val="26"/>
          <w:highlight w:val="none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558"/>
        <w:gridCol w:w="2533"/>
        <w:gridCol w:w="2496"/>
      </w:tblGrid>
      <w:tr>
        <w:trPr>
          <w:trHeight w:val="184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 предложенном регулировании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Количественное значение ключевых показателей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достижения целей правового регулирования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(не более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5 лет)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Снижение количества  выявленных нарушений обязательных требований 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в области технического состояния и эксплуатации аттракционов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Снижение количества выявленных нарушений обязательных требований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в области технического состояния и эксплуатации аттракционов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highlight w:val="white"/>
                <w:lang w:eastAsia="ru-RU"/>
              </w:rPr>
              <w:t xml:space="preserve">не менее чем на 50 %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Анализ количества выявленных нарушений обязательных требований за истекший период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(1 год)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  <w:t xml:space="preserve">8. Предполагаемая дата вступления в силу проекта нормативного правового акта: </w:t>
      </w:r>
      <w:r>
        <w:rPr>
          <w:rFonts w:ascii="Times New Roman" w:hAnsi="Times New Roman" w:eastAsia="PT Astra Serif" w:cs="Times New Roman"/>
          <w:sz w:val="26"/>
          <w:szCs w:val="26"/>
          <w:lang w:val="en-US"/>
        </w:rPr>
        <w:t xml:space="preserve">апрель 2025 года</w:t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p>
      <w:pPr>
        <w:pStyle w:val="831"/>
        <w:ind w:firstLine="708"/>
        <w:jc w:val="both"/>
        <w:rPr>
          <w:rFonts w:ascii="Times New Roman" w:hAnsi="Times New Roman" w:eastAsia="PT Astra Serif" w:cs="Times New Roman"/>
          <w:sz w:val="26"/>
          <w:szCs w:val="26"/>
        </w:rPr>
      </w:pP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567" w:right="850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35">
    <w:name w:val="Heading 2 Char"/>
    <w:basedOn w:val="661"/>
    <w:link w:val="653"/>
    <w:uiPriority w:val="9"/>
    <w:rPr>
      <w:rFonts w:ascii="Arial" w:hAnsi="Arial" w:eastAsia="Arial" w:cs="Arial"/>
      <w:sz w:val="34"/>
    </w:rPr>
  </w:style>
  <w:style w:type="character" w:styleId="636">
    <w:name w:val="Heading 3 Char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37">
    <w:name w:val="Heading 4 Char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38">
    <w:name w:val="Heading 5 Char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39">
    <w:name w:val="Heading 6 Char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40">
    <w:name w:val="Heading 7 Char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1">
    <w:name w:val="Heading 8 Char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42">
    <w:name w:val="Heading 9 Char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43">
    <w:name w:val="Title Char"/>
    <w:basedOn w:val="661"/>
    <w:link w:val="673"/>
    <w:uiPriority w:val="10"/>
    <w:rPr>
      <w:sz w:val="48"/>
      <w:szCs w:val="48"/>
    </w:rPr>
  </w:style>
  <w:style w:type="character" w:styleId="644">
    <w:name w:val="Subtitle Char"/>
    <w:basedOn w:val="661"/>
    <w:link w:val="675"/>
    <w:uiPriority w:val="11"/>
    <w:rPr>
      <w:sz w:val="24"/>
      <w:szCs w:val="24"/>
    </w:rPr>
  </w:style>
  <w:style w:type="character" w:styleId="645">
    <w:name w:val="Quote Char"/>
    <w:link w:val="677"/>
    <w:uiPriority w:val="29"/>
    <w:rPr>
      <w:i/>
    </w:rPr>
  </w:style>
  <w:style w:type="character" w:styleId="646">
    <w:name w:val="Intense Quote Char"/>
    <w:link w:val="679"/>
    <w:uiPriority w:val="30"/>
    <w:rPr>
      <w:i/>
    </w:rPr>
  </w:style>
  <w:style w:type="character" w:styleId="647">
    <w:name w:val="Header Char"/>
    <w:basedOn w:val="661"/>
    <w:link w:val="681"/>
    <w:uiPriority w:val="99"/>
  </w:style>
  <w:style w:type="character" w:styleId="648">
    <w:name w:val="Caption Char"/>
    <w:basedOn w:val="685"/>
    <w:link w:val="683"/>
    <w:uiPriority w:val="99"/>
  </w:style>
  <w:style w:type="character" w:styleId="649">
    <w:name w:val="Footnote Text Char"/>
    <w:link w:val="814"/>
    <w:uiPriority w:val="99"/>
    <w:rPr>
      <w:sz w:val="18"/>
    </w:rPr>
  </w:style>
  <w:style w:type="character" w:styleId="650">
    <w:name w:val="Endnote Text Char"/>
    <w:link w:val="817"/>
    <w:uiPriority w:val="99"/>
    <w:rPr>
      <w:sz w:val="20"/>
    </w:rPr>
  </w:style>
  <w:style w:type="paragraph" w:styleId="651" w:default="1">
    <w:name w:val="Normal"/>
    <w:qFormat/>
  </w:style>
  <w:style w:type="paragraph" w:styleId="652">
    <w:name w:val="Heading 1"/>
    <w:basedOn w:val="651"/>
    <w:next w:val="651"/>
    <w:link w:val="66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3">
    <w:name w:val="Heading 2"/>
    <w:basedOn w:val="651"/>
    <w:next w:val="651"/>
    <w:link w:val="66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4">
    <w:name w:val="Heading 3"/>
    <w:basedOn w:val="651"/>
    <w:next w:val="651"/>
    <w:link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5">
    <w:name w:val="Heading 4"/>
    <w:basedOn w:val="651"/>
    <w:next w:val="651"/>
    <w:link w:val="6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651"/>
    <w:next w:val="651"/>
    <w:link w:val="66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651"/>
    <w:next w:val="651"/>
    <w:link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58">
    <w:name w:val="Heading 7"/>
    <w:basedOn w:val="651"/>
    <w:next w:val="651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59">
    <w:name w:val="Heading 8"/>
    <w:basedOn w:val="651"/>
    <w:next w:val="651"/>
    <w:link w:val="6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0">
    <w:name w:val="Heading 9"/>
    <w:basedOn w:val="651"/>
    <w:next w:val="651"/>
    <w:link w:val="67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link w:val="652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link w:val="653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link w:val="654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Title"/>
    <w:basedOn w:val="651"/>
    <w:next w:val="651"/>
    <w:link w:val="674"/>
    <w:uiPriority w:val="10"/>
    <w:qFormat/>
    <w:pPr>
      <w:contextualSpacing/>
      <w:spacing w:before="300"/>
    </w:pPr>
    <w:rPr>
      <w:sz w:val="48"/>
      <w:szCs w:val="48"/>
    </w:rPr>
  </w:style>
  <w:style w:type="character" w:styleId="674" w:customStyle="1">
    <w:name w:val="Заголовок Знак"/>
    <w:link w:val="673"/>
    <w:uiPriority w:val="10"/>
    <w:rPr>
      <w:sz w:val="48"/>
      <w:szCs w:val="48"/>
    </w:rPr>
  </w:style>
  <w:style w:type="paragraph" w:styleId="675">
    <w:name w:val="Subtitle"/>
    <w:basedOn w:val="651"/>
    <w:next w:val="651"/>
    <w:link w:val="676"/>
    <w:uiPriority w:val="11"/>
    <w:qFormat/>
    <w:pPr>
      <w:spacing w:before="200"/>
    </w:pPr>
    <w:rPr>
      <w:sz w:val="24"/>
      <w:szCs w:val="24"/>
    </w:rPr>
  </w:style>
  <w:style w:type="character" w:styleId="676" w:customStyle="1">
    <w:name w:val="Подзаголовок Знак"/>
    <w:link w:val="675"/>
    <w:uiPriority w:val="11"/>
    <w:rPr>
      <w:sz w:val="24"/>
      <w:szCs w:val="24"/>
    </w:rPr>
  </w:style>
  <w:style w:type="paragraph" w:styleId="677">
    <w:name w:val="Quote"/>
    <w:basedOn w:val="651"/>
    <w:next w:val="651"/>
    <w:link w:val="678"/>
    <w:uiPriority w:val="29"/>
    <w:qFormat/>
    <w:pPr>
      <w:ind w:left="720" w:right="720"/>
    </w:pPr>
    <w:rPr>
      <w:i/>
    </w:rPr>
  </w:style>
  <w:style w:type="character" w:styleId="678" w:customStyle="1">
    <w:name w:val="Цитата 2 Знак"/>
    <w:link w:val="677"/>
    <w:uiPriority w:val="29"/>
    <w:rPr>
      <w:i/>
    </w:rPr>
  </w:style>
  <w:style w:type="paragraph" w:styleId="679">
    <w:name w:val="Intense Quote"/>
    <w:basedOn w:val="651"/>
    <w:next w:val="651"/>
    <w:link w:val="6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 w:customStyle="1">
    <w:name w:val="Выделенная цитата Знак"/>
    <w:link w:val="679"/>
    <w:uiPriority w:val="30"/>
    <w:rPr>
      <w:i/>
    </w:rPr>
  </w:style>
  <w:style w:type="paragraph" w:styleId="681">
    <w:name w:val="Header"/>
    <w:basedOn w:val="65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 w:customStyle="1">
    <w:name w:val="Верхний колонтитул Знак"/>
    <w:link w:val="681"/>
    <w:uiPriority w:val="99"/>
  </w:style>
  <w:style w:type="paragraph" w:styleId="683">
    <w:name w:val="Footer"/>
    <w:basedOn w:val="65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Footer Char"/>
    <w:uiPriority w:val="99"/>
  </w:style>
  <w:style w:type="paragraph" w:styleId="685">
    <w:name w:val="Caption"/>
    <w:basedOn w:val="651"/>
    <w:next w:val="65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6" w:customStyle="1">
    <w:name w:val="Нижний колонтитул Знак"/>
    <w:link w:val="683"/>
    <w:uiPriority w:val="99"/>
  </w:style>
  <w:style w:type="table" w:styleId="687">
    <w:name w:val="Table Grid"/>
    <w:basedOn w:val="6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8" w:customStyle="1">
    <w:name w:val="Table Grid Light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9">
    <w:name w:val="Plain Table 1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7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8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9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0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1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2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9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1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2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3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4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5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9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0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2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4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5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4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5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6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7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8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9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1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2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3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4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5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6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7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8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9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0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1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2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563c1" w:themeColor="hyperlink"/>
      <w:u w:val="single"/>
    </w:rPr>
  </w:style>
  <w:style w:type="paragraph" w:styleId="814">
    <w:name w:val="footnote text"/>
    <w:basedOn w:val="65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65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651"/>
    <w:next w:val="651"/>
    <w:uiPriority w:val="39"/>
    <w:unhideWhenUsed/>
    <w:pPr>
      <w:spacing w:after="57"/>
    </w:pPr>
  </w:style>
  <w:style w:type="paragraph" w:styleId="821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2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3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4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5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6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7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28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51"/>
    <w:next w:val="651"/>
    <w:uiPriority w:val="99"/>
    <w:unhideWhenUsed/>
    <w:pPr>
      <w:spacing w:after="0"/>
    </w:pPr>
  </w:style>
  <w:style w:type="paragraph" w:styleId="831">
    <w:name w:val="No Spacing"/>
    <w:basedOn w:val="651"/>
    <w:uiPriority w:val="1"/>
    <w:qFormat/>
    <w:pPr>
      <w:spacing w:after="0" w:line="240" w:lineRule="auto"/>
    </w:pPr>
  </w:style>
  <w:style w:type="paragraph" w:styleId="832">
    <w:name w:val="List Paragraph"/>
    <w:basedOn w:val="651"/>
    <w:uiPriority w:val="34"/>
    <w:qFormat/>
    <w:pPr>
      <w:contextualSpacing/>
      <w:ind w:left="720"/>
    </w:pPr>
  </w:style>
  <w:style w:type="paragraph" w:styleId="833" w:customStyle="1">
    <w:name w:val="Defaul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Theme="minorEastAsia"/>
      <w:color w:val="000000"/>
      <w:sz w:val="24"/>
      <w:szCs w:val="24"/>
      <w:lang w:eastAsia="ru-RU"/>
    </w:rPr>
  </w:style>
  <w:style w:type="paragraph" w:styleId="834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belkin_an@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created xsi:type="dcterms:W3CDTF">2023-04-05T10:42:00Z</dcterms:created>
  <dcterms:modified xsi:type="dcterms:W3CDTF">2024-12-24T12:13:21Z</dcterms:modified>
</cp:coreProperties>
</file>