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96" w:rsidRPr="007F1FF5" w:rsidRDefault="00241696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региональном государственном контроле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сфере перевозок пассажиров и багажа легковым такси на территории Белгородской области и о признании утратившими силу некоторых постановлений Правительства Белгородской области</w:t>
      </w:r>
    </w:p>
    <w:p w:rsidR="00241696" w:rsidRPr="007F1FF5" w:rsidRDefault="00241696">
      <w:pPr>
        <w:spacing w:after="1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24 ноября 1995 года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№ 181-ФЗ «О социальной защите инвалидов в Российской Федерации», Федеральным законом от 8 ноября 2007 года № 259-ФЗ «Устав автомобильного транспорта и городского наземного электрического транспорта», Федеральным законом от 21 апреля 2011 года № 69-ФЗ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«О внесении изменений в отдельные законодательные акты Российской Федерации», Федеральным законом от 31 июля 2020 года №  248-ФЗ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«О государственном контроле (надзоре) и муниципальном контроле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Российской Федерации», законом Белгородской области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от 8 ноября 2011 года № 80 «Об организации транспортного обслуживания населения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на территории Белгородской области»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Правительство Белгородской области 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прилагаемое положение о региональном государственном контроле в сфере перевозок пассажиров и багажа легковым такси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территории Белгородской области (далее </w:t>
      </w:r>
      <w:r w:rsidRPr="007F1FF5">
        <w:rPr>
          <w:rFonts w:ascii="Times New Roman" w:eastAsia="Arial Unicode MS" w:hAnsi="Times New Roman" w:cs="Times New Roman"/>
          <w:color w:val="auto"/>
          <w:sz w:val="28"/>
          <w:szCs w:val="28"/>
        </w:rPr>
        <w:t>–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Положение) (прилагается).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2. Признать утратившими силу:</w:t>
      </w:r>
    </w:p>
    <w:p w:rsidR="00241696" w:rsidRPr="007F1FF5" w:rsidRDefault="00F727BE">
      <w:pPr>
        <w:pStyle w:val="ConsPlusNormal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Правительства Белгородской области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от 7 сентября 2015года № 331-пп «Об утверждении административного регламента управления автомобильных дорог общего пользования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и транспорта Белгородской области исполнения государственной функции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по осуществлению регионального государственного контроля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за соблюдением юридическими лицами и индивидуальными предпринимателями законодательства в сфере перевозок пассажиров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и багажа легковым такси</w:t>
      </w:r>
      <w:r w:rsidR="00013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на территории Белгородской области»;</w:t>
      </w:r>
    </w:p>
    <w:p w:rsidR="00241696" w:rsidRPr="007F1FF5" w:rsidRDefault="00F727BE">
      <w:pPr>
        <w:pStyle w:val="ConsPlusNormal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Белгородской области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от 21 января 2019 года № 16-пп «Об утверждении административного регламента управления автомобильных дорог общего пользования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и транспорта Белгородской области исполнения государственной функции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по осуществлению регионального государственного контроля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за обеспечением доступности для инвалидов социальной, инженерной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транспортной инфраструктур и предоставляемых услуг в сфере перевозок пассажиров и багажа легковым такси на территории Белгородской области»;</w:t>
      </w:r>
    </w:p>
    <w:p w:rsidR="00241696" w:rsidRPr="007F1FF5" w:rsidRDefault="00F727BE">
      <w:pPr>
        <w:pStyle w:val="ConsPlusNormal"/>
        <w:numPr>
          <w:ilvl w:val="0"/>
          <w:numId w:val="1"/>
        </w:numPr>
        <w:ind w:left="0" w:firstLine="10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постановление Правительства Белгородской области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от 13 марта 2018 года № 67-пп «Об утверждении порядка осуществления регионального государственного контроля за обеспечением доступности для инвалидов социальной, инженерной и транспортной инфраструктур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и предоставляемых услуг в сфере перевозок пассажиров и багажа легковым такси».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 Контроль за исполнением постановления возложить на управление автомобильных дорог общего пользования и транспорта Белгородской области (Куропов А.Ю.).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 Настоящее постановление вступает в силу со дня его официального опубликования, за исключением второго и третьего абзаца пункта 2 настоящего постановления, вступающих в силу с 1 января 2022 года. </w:t>
      </w:r>
    </w:p>
    <w:p w:rsidR="00241696" w:rsidRPr="007F1FF5" w:rsidRDefault="0024169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tabs>
          <w:tab w:val="left" w:pos="720"/>
        </w:tabs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49" w:type="dxa"/>
        <w:tblInd w:w="-88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90"/>
        <w:gridCol w:w="5659"/>
      </w:tblGrid>
      <w:tr w:rsidR="00F727BE" w:rsidRPr="007F1FF5" w:rsidTr="00A01D13">
        <w:trPr>
          <w:trHeight w:val="1006"/>
        </w:trPr>
        <w:tc>
          <w:tcPr>
            <w:tcW w:w="4690" w:type="dxa"/>
            <w:shd w:val="clear" w:color="auto" w:fill="auto"/>
          </w:tcPr>
          <w:p w:rsidR="00241696" w:rsidRPr="007F1FF5" w:rsidRDefault="00F727BE" w:rsidP="00A01D1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Губернатор</w:t>
            </w:r>
          </w:p>
          <w:p w:rsidR="00241696" w:rsidRPr="007F1FF5" w:rsidRDefault="00F727BE" w:rsidP="00A01D1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Белгородской области</w:t>
            </w:r>
          </w:p>
        </w:tc>
        <w:tc>
          <w:tcPr>
            <w:tcW w:w="5659" w:type="dxa"/>
            <w:shd w:val="clear" w:color="auto" w:fill="auto"/>
          </w:tcPr>
          <w:p w:rsidR="00241696" w:rsidRPr="007F1FF5" w:rsidRDefault="00241696">
            <w:pPr>
              <w:pStyle w:val="ConsPlus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41696" w:rsidRPr="007F1FF5" w:rsidRDefault="00F727BE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В.В. Гладков</w:t>
            </w:r>
          </w:p>
        </w:tc>
      </w:tr>
    </w:tbl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4076" w:type="dxa"/>
        <w:jc w:val="righ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076"/>
      </w:tblGrid>
      <w:tr w:rsidR="00241696" w:rsidRPr="007F1FF5">
        <w:trPr>
          <w:jc w:val="right"/>
        </w:trPr>
        <w:tc>
          <w:tcPr>
            <w:tcW w:w="4076" w:type="dxa"/>
            <w:shd w:val="clear" w:color="auto" w:fill="auto"/>
          </w:tcPr>
          <w:p w:rsidR="00241696" w:rsidRPr="007F1FF5" w:rsidRDefault="00F727B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:rsidR="00241696" w:rsidRPr="007F1FF5" w:rsidRDefault="0024169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41696" w:rsidRPr="007F1FF5" w:rsidRDefault="00F727B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УТВЕРЖДЕНО:</w:t>
            </w:r>
          </w:p>
          <w:p w:rsidR="00241696" w:rsidRPr="007F1FF5" w:rsidRDefault="00F727B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постановлением</w:t>
            </w: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Правительства Белгородской области</w:t>
            </w:r>
          </w:p>
          <w:p w:rsidR="00241696" w:rsidRPr="007F1FF5" w:rsidRDefault="00F727BE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 «___»_________2021 г.</w:t>
            </w:r>
          </w:p>
          <w:p w:rsidR="00241696" w:rsidRPr="007F1FF5" w:rsidRDefault="00F727BE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№______</w:t>
            </w:r>
          </w:p>
          <w:p w:rsidR="00241696" w:rsidRPr="007F1FF5" w:rsidRDefault="0024169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41696" w:rsidRPr="007F1FF5" w:rsidRDefault="00241696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241696" w:rsidRPr="007F1FF5" w:rsidRDefault="00F727B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О региональном государственном контроле в сфере перевозок пассажиров и багажа легковым такси на территории Белгородской области</w:t>
      </w:r>
    </w:p>
    <w:p w:rsidR="00241696" w:rsidRPr="007F1FF5" w:rsidRDefault="0024169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F727B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положения.</w:t>
      </w:r>
    </w:p>
    <w:p w:rsidR="00241696" w:rsidRPr="007F1FF5" w:rsidRDefault="0024169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определяет правила организации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осуществления деятельности уполномоченного органа исполнительной власти Белгородской области по осуществлению регионального государственного контроля в сфере перевозок пассажиров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багажа легковым такси на территории Белгородской области (далее - региональный государственный контроль (надзор)</w:t>
      </w:r>
      <w:r w:rsidR="00A01D13" w:rsidRPr="007F1FF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1.2. Предметом регионального государственного контроля (надзора) является соблюдение юридическими лицами и индивидуальными предпринимателями, осуществляющими деятельность по перевозке пассажиров и багажа легковым такси (далее - контролируемые лица) требований, установленных статьей 9 Федерального закона </w:t>
      </w:r>
      <w:r w:rsidR="00A01D13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от 21 апреля 2011 года № 69-ФЗ «О внесении изменений в отдельные законодательные акты Российской Федерации» и правилами перевозок пассажиров и багажа легковым такси, а также требований к обеспечению доступности для инвалидов объектов социальной, инженерной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и транспортной инфраструктур и предоставляемых услуг.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1.3. Региональный государственный контроль (надзор) осуществляется управлением автомобильных дорог общего пользования и транспорта Белгородской области согласно его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t>компетенции (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далее - Управление).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1.3.1. Должностными лицами, осуществляющими региональный </w:t>
      </w:r>
      <w:r w:rsidR="002A368F" w:rsidRPr="007F1FF5">
        <w:rPr>
          <w:rFonts w:ascii="Times New Roman" w:hAnsi="Times New Roman" w:cs="Times New Roman"/>
          <w:color w:val="auto"/>
          <w:sz w:val="28"/>
          <w:szCs w:val="28"/>
        </w:rPr>
        <w:t>государственный контроль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(надзор), являются: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- начальник отдела регионального государственного контроля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организации перевозок легковым такси управления автомобильных дорог общего пользования и транспорта Белгородской области;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- консультант отдела регионального государственного контроля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организации перевозок легковым такси управления автомобильных дорог общего пользования и транспорта Белгородской области 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1.3.2. Должностными лицами, уполномоченными на принятие решения о проведении контрольно-надзорных мероприятий, являются:</w:t>
      </w:r>
    </w:p>
    <w:p w:rsidR="00241696" w:rsidRPr="007F1FF5" w:rsidRDefault="00F727BE">
      <w:pPr>
        <w:pStyle w:val="ConsPlusNormal"/>
        <w:numPr>
          <w:ilvl w:val="0"/>
          <w:numId w:val="2"/>
        </w:numPr>
        <w:ind w:left="0" w:firstLine="10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автомобильных дорог общего пользования и транспорта Белгородской области (в его отсутствие - лицо, исполняющее его обязанности);</w:t>
      </w:r>
    </w:p>
    <w:p w:rsidR="00241696" w:rsidRPr="007F1FF5" w:rsidRDefault="00F727BE">
      <w:pPr>
        <w:pStyle w:val="ConsPlusNormal"/>
        <w:numPr>
          <w:ilvl w:val="0"/>
          <w:numId w:val="2"/>
        </w:numPr>
        <w:ind w:left="0" w:firstLine="10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начальника управления автомобильных дорог общего пользования и транспорта Белгородской области.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1.4. Объектами регионального государственного контроля (надзора) является:</w:t>
      </w:r>
    </w:p>
    <w:p w:rsidR="00241696" w:rsidRPr="007F1FF5" w:rsidRDefault="00F727BE">
      <w:pPr>
        <w:pStyle w:val="ConsPlusNormal"/>
        <w:numPr>
          <w:ilvl w:val="0"/>
          <w:numId w:val="3"/>
        </w:numPr>
        <w:ind w:left="0" w:firstLine="1058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деятельность контролируемых лиц по перевозке пассажиров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багажа легковым такси, в том числе обеспечение доступности для инвалидов услуг по перевозке пассажиров и багажа легковым такси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на территории Белгородской области;</w:t>
      </w:r>
    </w:p>
    <w:p w:rsidR="00241696" w:rsidRPr="007F1FF5" w:rsidRDefault="00F727BE">
      <w:pPr>
        <w:pStyle w:val="ConsPlusNormal"/>
        <w:numPr>
          <w:ilvl w:val="0"/>
          <w:numId w:val="3"/>
        </w:numPr>
        <w:ind w:left="0" w:firstLine="1058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транспортные средства, на которые выдано разрешение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на осуществление деятельности по перевозке пассажиров и багажа легковым такси на территории Белгородской области.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1.5. Учет объектов регионального государственного контроля (надзора) осуществляется Управлением</w:t>
      </w:r>
      <w:r w:rsidR="008644C2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с соблюдением требований статьи 17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Учет объектов регионального государственного контроля (надзора) осуществляется в соответствии с реестром ранее выданных разрешений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на осуществление деятельности по перевозке пассажиров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багажа легковым такси на территории Белгородской области.</w:t>
      </w: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. Управление рисками причинения вреда (ущерба) охраняемым законом ценностям при осуществлении вида контроля.</w:t>
      </w:r>
    </w:p>
    <w:p w:rsidR="00241696" w:rsidRPr="007F1FF5" w:rsidRDefault="00241696">
      <w:pPr>
        <w:pStyle w:val="ConsPlusNormal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2.1. Региональный государственный контроль осуществляется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с применением риск-ориентированного подхода.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2.2. В целях применения при осуществлении регионального государственного контроля риск-ориентированного подхода деятельность объекта контроля подлежит отнесению к одной из категорий риска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Правилами отнесения деятельности юридических лиц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от 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- постановление Правительства РФ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от 17 августа 2016 года № 806).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2.3. Отнесение деятельности объекта контроля к одной из категорий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риска осуществляется в соответствии с критериями отнесения деятельности объекта контроля к определенной категории риска при осуществлении регионального государственного контроля согласно приложению № 1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к настоящему Положению.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2.4. Управление ведет перечень объектов контроля, деятельности которых присвоены категории риска (далее - перечень).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2.5. Перечень содержит следующую информацию: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1) полное наименование юридического лица или фамилию, имя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отчество (при наличии) индивидуального предпринимателя;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место нахождения юридического лица или место жительства индивидуального предпринимателя;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основной государственный регистрационный номер;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идентификационный номер налогоплательщика;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реквизиты (дата и номер) приказа Управления об отнесении деятельности объекта контроля к категории риска (с указанием категории риска).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2.6. В случае если деятельность объекта контроля не отнесена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к определенной категории риска, деятельность такого объекта контроля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считается отнесенной к категории низкого риска в соответствии с пунктом 11 Правил отнесения деятельности юридических лиц и индивидуальных предпринимателей и (или) используемых ими производственных объектов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определенной категории риска или определенному классу (категории) опасности, утвержденных постановлением Правительства РФ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от 17 августа 2016 года № 806.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2.7. Проведение плановых проверок объектов контроля в зависимости от присвоенной их деятельности категории риска осуществляется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со следующей периодичностью: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для категории высокого риска - один раз в год;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для категории значительного риска - один раз в два года;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для категории среднего риска - один раз в три года;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для категории умеренного риска - один раз в четыре года.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Плановые проверки в отношении объекта контроля, деятельность которого отнесена к категории низкого риска, не проводятся.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2.8. Для объектов контроля, деятельность которых отнесена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категориям высокого и значительного риска, основанием для включения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ежегодный план проведения плановых проверок юридических лиц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индивидуальных предпринимателей является истечение в году проведения плановой проверки установленного настоящим Положением периода времени с даты окончания проведения последней плановой проверки объекта контроля.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контроля, деятельность которых отнесена к категориям среднего и умеренного риска, включение в ежегодный план проведения плановых проверок юридических лиц и индивидуальных предпринимателей осуществляется с учетом установленной настоящим Положением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периодичности проверок.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контроля, получивших впервые разрешение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осуществление деятельности по перевозке пассажиров и багажа легковым такси на территории Белгородской области, основанием для включения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ежегодный план проведения плановых проверок юридических лиц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индивидуальных предпринимателей является истечение одного года со дня выдачи указанного разрешения.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2.9. Изменение присвоенных деятельности объекту контроля категорий риска осуществляется в порядке, установленном </w:t>
      </w:r>
      <w:hyperlink r:id="rId8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17 августа 2016 года № 806.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2.10. Информация о присвоенных деятельности объектам контроля категориях риска размещается Управлением на официальном сайте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сети «Интернет» в порядке, установленном </w:t>
      </w:r>
      <w:hyperlink r:id="rId9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Правительства РФ от 17 августа 2016 года № 806.</w:t>
      </w: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. Профилактика рисков причинения вреда (ущерба) охраняемым законом ценностям.</w:t>
      </w:r>
    </w:p>
    <w:p w:rsidR="00241696" w:rsidRPr="007F1FF5" w:rsidRDefault="0024169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3.1. В целях предупреждения нарушений объектами контроля обязательных требований, устранения причин, факторов и условий, способствующих нарушениям обязательных требований, Управление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В целях профилактики рисков причинения вреда (ущерба) охраняемым законом ценностям Управление: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обеспечивает размещение на официальном сайте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текстов соответствующих нормативных правовых актов, а также критерии отнесения деятельности объектов контроля к определенной категории риска при осуществлении регионального государственного контроля (надзора) в сфере перевозок пассажиров и багажа легковым такси на территории Белгородской области;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2) осуществляет информирование объектов контроля по вопросам соблюдения обязательных требований, в том числе посредством разработки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В случае изменения обязательных требований Управление подготавливает и распространяет комментарии о содержании новых нормативных правовых актах, устанавливающих обязательные требования, внесенных изменениях в действующие акты, сроках и порядке вступления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их в действие, а также рекомендации о проведении необходимых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организационных, технических мероприятий, направленных на внедрение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обеспечение соблюдения обязательных требований;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3) обеспечивает регулярное (один раз в год) обобщение практики осуществления государственного контроля (надзора) и размещение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на официальном сайте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объектами контроля в целях недопущения таких нарушений.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3.2. При условии, что иное не установлено федеральным законом, при наличии у Управления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с объектами контроля, либо содержащихся в поступивших обращениях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заявлениях (за исключением обращений и заявлений, авторство которых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объекты контроля ранее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привлекались к ответственности за нарушение соответствующих требований, Управление объявляет объекту контроля предостережение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о недопустимости нарушения обязательных требований и предлагает объекту контроля принять меры по обеспечению соблюдения обязательных требований и уведомить об этом в установленный в таком предостережении срок Управление.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и направление предостережения осуществляется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не позднее 30 дней со дня получения должностным лицом Управления сведений, указанных в пункте 3.2. раздела 3 Положения.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В предостережении указываются: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1) отметка о размещении (дата и учетный номер) сведений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о предостережении в едином реестре контрольных (надзорных) мероприятий;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наименование Управления;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место вынесения предостережения;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дата и номер предостережения;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5) наименование юридического лица, фамилия, имя, отчество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(при наличии) индивидуального предпринимателя;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6) наименование вида регионального государственного контроля (надзора);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7) сведения о действиях (бездействии) юридического лица или индивидуального предпринимателя,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8) указание на действия (бездействие) которые могут привести/приводят к нарушениям следующих обязательных требований;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9) меры, которые необходимо принять контролируемому лицу для обеспечения соблюдения обязательных требований, а также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при необходимости сроки их принятия;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10) ссылка на положение о виде контроля, которым установлен порядок подачи и рассмотрения возражения в отношении предостережения;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11) адрес официального сайта в сети «Интернет», позволяющий пройти самообследование соблюдения обязательных требований.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12) 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3.3. Предостережение не может содержать требования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объектом контроля сведений и документов.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0"/>
      <w:bookmarkEnd w:id="0"/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для объекта контроля способом, включая направление в виде электронного документа, подписанного усиленной квалифицированной электронной подписью должностного лица Управления, с использованием</w:t>
      </w:r>
      <w:r w:rsidR="007D5F24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сети Интернет,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объекта контроля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и муниципальных услуг».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3.4. По результатам рассмотрения предостережения объектом контроля в Управление в срок до </w:t>
      </w:r>
      <w:r w:rsidR="005955D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0 дней могут быть поданы возражения.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3.5. В возражениях указываются: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1) наименование юридического лица, фамилия, имя, отчество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(при наличии) индивидуального предпринимателя;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идентификационный номер налогоплательщика - объекта контроля;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 дата и номер предостережения, направленного в адрес объекта контроля;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4) указание на соответствующие обязательные требования, предусматривающий их нормативный правовой акт, информацию о том,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какие конкретно действия (бездействие) объекта контроля могут привести или приводят к нарушению обязательных требований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обоснование позиции в отношении указанных в предостережении действий (бездействия) объекта контроля, которые приводят или могут привести к нарушению обязательных требований.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3.6. Возражения направляются объектом контроля в бумажном виде почтовым отправлением в адрес Управления,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Управления, либо иными указанными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предостережении способами.</w:t>
      </w:r>
    </w:p>
    <w:p w:rsidR="00241696" w:rsidRPr="007F1FF5" w:rsidRDefault="00F727BE">
      <w:pPr>
        <w:spacing w:after="0" w:line="240" w:lineRule="auto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3.7. Управление рассматривает возражения, по итогам рассмотрения направляет объекту контроля в течение 20 рабочих дней со дня получения возражений ответ в порядке, установленном </w:t>
      </w:r>
      <w:hyperlink w:anchor="Par0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3.3 раздела 3</w:t>
        </w:r>
      </w:hyperlink>
      <w:r w:rsidR="0002548D" w:rsidRPr="007F1FF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Положения. Результаты рассмотрения возражений используются Управлением для целей организации и проведения мероприятий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по профилактике нарушения обязательных требований, совершенствования применения риск-ориентированного подхода при организации государственного контроля и иных целей, не связанных с ограничением прав и свобод объектов контроля.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3.8. Управление осуществляет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3.9. Порядок консультирования.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3.9.1. Должностное лицо Управления по обращениям объекта контроля и их представителей осуществляет консультирование (дает разъяснения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3.9.2. Консультирование может осуществляться должностным лицом Управления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3.9.3. Должностное лицо Управления по обращениям объектов регионального государственного контроля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государственного контроля).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Перечень вопросов, по которым осуществляется консультирование: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 разъяснение правил перевозок пассажиров и багажа легковым такси;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2) вопросы осуществления регионального государственного контроля;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3) административная ответственность, предусмотренная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за нарушение обязательных требований в сфере перевозок пассажиров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багажа легковым такси. 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3.9.4. По итогам консультирования информация в письменной форме объекту контроля и их представителям не предоставляется,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за исключением случаев, установленных положением о виде контроля. Объект контроля вправе направить запрос о предоставлении письменного ответа в сроки, установленные Федеральным законом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от 2 мая 2006 года № 59-ФЗ «О порядке рассмотрения обращений граждан Российской Федерации».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3.9.5. При осуществлении консультирования должностное лицо Управления обязано соблюдать конфиденциальность информации, доступ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к которой ограничен в соответствии с законодательством Российской Федерации.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3.9.6.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Управления, иных участников контрольного (надзорного) мероприятия, а также результаты проведенных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рамках контрольного (надзорного) мероприятия экспертизы, испытаний.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3.9.7. Информация, ставшая известной должностному лицу Управления в ходе консультирования, не может использоваться Управлением в целях оценки объекта контроля по вопросам соблюдения обязательных требований.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3.9.8. В случае поступления в Управление обращений объектов регионального государственного контроля о консультировании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по однотипным вопросам, Управление размещает на официальном сайте Управления в сети «Интернет» письменное разъяснение по указанным вопросам, подписанное уполномоченным должностным лицом Управления.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3.9.9. Управление осуществляет учет консультирований.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3.10. Профилактический визит.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3.10.1. Профилактический визит проводится должностным лицом Управления в форме профилактической беседы по месту осуществления деятельности объекта контроля либо путем использования видео-конференц-связи. В ходе профилактического визита объект контроля информируется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обязательных требованиях, предъявляемых к его деятельности либо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3.10.2. В ходе профилактического визита должностным лицом Управления может осуществляться консультирование объекта контроля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порядке, установленном пункта 3.12 настоящего Положения.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3.10.3. В ходе профилактического визита должностным лицом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Управления может осуществляться сбор сведений, необходимых для отнесения объектов контроля к категориям риска.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3.10.4. Проведение обязательных профилактических визитов осуществляется в отношении объектов контроля, приступающих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к осуществлению деятельности по перевозке пассажиров и багажа легковым такси на территории Белгородской области, а также в отношении объектов контроля, отнесенных к категориям высокого и значительного риска.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3.10.5. О проведении обязательного профилактического визита объект контроля должен быть уведомлен не позднее чем за пять рабочих дней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до даты его проведения.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3.10.6. Объект контроля вправе отказаться от проведения обязательного профилактического визита, уведомив об этом Управление не позднее чем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за три рабочих дня до даты его проведения.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3.10.7. Управление обязано предложить проведение профилактического визита лицам, приступающим к осуществлению деятельности в сфере осуществления деятельности по перевозке пассажиров и багажа легковым такси, не позднее чем в течение одного года с момента начала деятельности. 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Профилактический визит проводится в течении одного рабочего дня.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3.10.8.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объектом контроля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ходе профилактического визита, носят рекомендательный характер.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3.10.9.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управления незамедлительно принимает решение о проведении контрольных (надзорных) мероприятий.</w:t>
      </w: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Осуществление государственного контроля </w:t>
      </w:r>
    </w:p>
    <w:p w:rsidR="00241696" w:rsidRPr="007F1FF5" w:rsidRDefault="0024169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4.1. При осуществлении государственного контроля, взаимодействием Управления, должностными лицами Управления с объектами контроля являются встречи, телефонные и иные переговоры (непосредственное взаимодействие) между должностным лицом Управления и объектом контроля или его представителем, запрос документов, иных материалов, присутствие должностного лица Управления в месте осуществления деятельности объекта контроля (за исключением случаев присутствия должностного лица Управления на общедоступных производственных объектах).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4.2. Взаимодействие с объектом контроля осуществляется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следующих контрольных (надзорных) мероприятий: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контрольная закупка;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2) инспекционный визит;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рейдовый осмотр;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документарная проверка;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выездная проверка.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4.3. Контрольная закупка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4.31. Под контрольной закупкой понимается контрольное (надзорное) мероприятие, в ходе которого должностным лицом Управления совершаются действия по созданию ситуации для осуществления сделки в целях оценки соблюдения обязательных требований при оказании услуг потребителям.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4.3.2. Контрольная закупка может проводиться с использованием почтовой связи, сетей электросвязи, в том числе сети «Интернет», а также сетей связи для трансляции телеканалов и (или) радиоканалов (далее - дистанционная контрольная закупка).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4.3.3. В ходе контрольной закупки осуществляется осмотр.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4.3.4. Контрольная закупка (за исключением дистанционной контрольной закупки) должна проводиться в присутствии двух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4.3.5. Объект контроля в обязательном порядке уведомляется                        о проведении фотосъемки, аудио- и видеозаписи для фиксации доказательств нарушений обязательных требований.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4.3.6.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4.3.7. Если в ходе контрольной закупки для фиксации доказательств нарушений обязательных требований осуществлялись фотосъемка, аудио-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(или) видеозапись, об этом делается отметка в протоколе контрольной закупки (в случае его составления), а также в акте контрольной закупки.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4.3.8. Фотографии, аудио- и видеозаписи, используемые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для доказательств нарушений обязательных требований, прикладываются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к акту контрольной закупки.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4.3.9. Контрольная закупка проводится без предварительного уведомления объекта контроля.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4.3.10. Срок проведения контрольной закупки определяется периодом времени, в течение которого обычно осуществляется сделка.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4.3.11. После завершения контрольной закупки (за исключением дистанционной контрольной закупки) должностное лицо Управления объявляет о проведении контрольной закупки, предъявляет объекту контроля, его представителю служебное удостоверение, копию решения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о проведении контрольной закупки на бумажном носителе либо в форме электронного документа.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9"/>
      <w:bookmarkEnd w:id="1"/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4.3.12. После объявления о проведении контрольной закупки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(за исключением случаев утраты приобретенной продукцией (товарами)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потребительских свойств, несения организацией, гражданином, в отношении которых проводилась контрольная закупка, расходов в связи с выполнением работ или оказанием услуг в рамках контрольной закупки) денежные средства возвращаются Управлению путем: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незамедлительного возврата наличных денежных средств должностному лицу Управления, проводившему контрольную закупку;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2) незамедлительного принятия представителями объекта контроля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услуг, выполненной работы или оказанной услуги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ходе контрольной закупки.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4.3.13. В случае проведения дистанционной контрольной закупки: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(надзорных) мероприятий не позднее чем на следующий рабочий день после дня проведения дистанционной контрольной закупки;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2) возврат денежных средств Управлению осуществляется путем незамедлительного возврата наличных денежных средств должностному лицу Управления или незамедлительного принятия представителями объекта контроля необходимых действий по возврату денежных средств, перечисленных в ходе дистанционной контрольной закупки путем безналичных расчетов, на счет, с которого производилась оплата оказанной услуги в ходе контрольной закупки, после возврата оказанной услуги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(если возврат возможен исходя из характера оказанной услуги).</w:t>
      </w:r>
    </w:p>
    <w:p w:rsidR="00241696" w:rsidRPr="007F1FF5" w:rsidRDefault="00F727BE" w:rsidP="007B4638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4.3.14. Внеплановая контрольная закупка может проводиться только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по согласованию с органами прокуратуры</w:t>
      </w:r>
      <w:r w:rsidR="007B4638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пунктами 3 - 6 части 1 статьи 57 и частью 12 статьи 66 Федерального закона от 31 июля 2020 года № 248-ФЗ «О государственном контроле (надзоре) </w:t>
      </w:r>
      <w:r w:rsidR="007B4638"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муниципальном контроле в Российской Федерации»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4.4. Инспекционный визит.</w:t>
      </w:r>
    </w:p>
    <w:p w:rsidR="00241696" w:rsidRPr="007F1FF5" w:rsidRDefault="00F727BE">
      <w:pPr>
        <w:pStyle w:val="af6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4.4.1. Под инспекционным визитом понимается контрольное (надзорное) мероприятие, проводимое путем взаимодействия с объектом контроля</w:t>
      </w:r>
      <w:r w:rsidRPr="007F1FF5">
        <w:rPr>
          <w:color w:val="auto"/>
        </w:rPr>
        <w:t>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4.4.2. Инспекционный визит проводится по месту нахождения (осуществления деятельности) объекта контроля (его филиалов, представительств, обособленных структурных подразделений) либо объекта контроля.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4.4.3. В ходе инспекционного визита могут совершаться следующие контрольные (надзорные) действия: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осмотр;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опрос;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получение письменных объяснений;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4) инструментальное обследование;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объекта контроля (его филиалов, представительств, обособленных структурных подразделений) либо объекта контроля.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4.4.4. Инспекционный визит проводится без предварительного уведомления объекта контроля и собственника производственного объекта.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4.4.5.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4.4.6. Объекты контроля или их представители обязаны обеспечить беспрепятственный доступ должностного лица Управления в здания, сооружения, помещения.</w:t>
      </w:r>
    </w:p>
    <w:p w:rsidR="00241696" w:rsidRPr="007F1FF5" w:rsidRDefault="00F727BE" w:rsidP="007B4638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4.4.7. Внеплановый инспекционный визит может проводиться только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по согласованию с органами прокуратуры</w:t>
      </w:r>
      <w:r w:rsidR="007B4638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за исключением случаев его проведения в соответствии с пунктами 3 - 6 части 1 статьи 57 и частью 12 статьи 66 Федерального закона от 31 июля 2020 года № 248-ФЗ </w:t>
      </w:r>
      <w:r w:rsidR="007B4638"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="007B4638"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Российской Федерации».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4.5. Рейдовый осмотр.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4.5.1.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объектов контроля.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4.5.2. Рейдовый осмотр проводится в отношении всех объектов контроля, осуществляющих владение, пользование или управление объектом контроля, либо неограниченного круга объектов контроля, осуществляющих деятельность или совершающих действия на определенной территории.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4.5.3. Рейдовый осмотр проводится в отношении любого числа объектов контроля, осуществляющих владение, пользование или управление производственным объектом.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4.5.4. Рейдовый осмотр может проводиться в форме совместного (межведомственного) контрольного (надзорного) мероприятия.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4.5.5. Рейдовый осмотр проводится в соответствии с решением должностного лица Управления о проведении контрольного (надзорного) мероприятия.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4.5.6. В ходе рейдового осмотра могут совершаться следующие контрольные (надзорные) действия: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осмотр;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досмотр;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опрос;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получение письменных объяснений;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истребование документов.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4.5.7. Срок взаимодействия с одним объектом контроля в период проведения рейдового осмотра не может превышать один рабочий день.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4.5.8. При проведении рейдового осмотра должностные лица Управления вправе взаимодействовать с находящимися на производственных объектах гражданами.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4.5.9.Объекты контроля, владеющие производственными объектами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(или) находящиеся на территории, на которой проводится рейдовый осмотр, обязаны обеспечить в ходе рейдового осмотра беспрепятственный доступ должностным лицам Управления к территории, транспортным средствам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иным объектам, указанным в решении о проведении рейдового осмотра,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а также ко всем помещениям (за исключением жилых помещений).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4.5.10. В случае, если в результате рейдового осмотра были выявлены нарушения обязательных требований, должностное лицо Управления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на месте составляет (составляют) акт в отношении каждого объекта контроля, допустившего нарушение, отдельный акт, содержащий информацию в отношении всех результатов контроля, не оформляется.</w:t>
      </w:r>
    </w:p>
    <w:p w:rsidR="00241696" w:rsidRPr="007F1FF5" w:rsidRDefault="00F727BE">
      <w:pPr>
        <w:spacing w:after="0" w:line="240" w:lineRule="auto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4.5.11. Рейдовый осмотр может проводиться только по согласованию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с органами прокуратуры, за исключением случаев его проведения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</w:t>
      </w:r>
      <w:hyperlink r:id="rId10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11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6 части 1 статьи 57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2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 статьи 66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241696" w:rsidRPr="007F1FF5" w:rsidRDefault="00F72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4.6. Документарная проверка.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4.6.1. Под документарной проверкой понимается контрольное (надзорное) мероприятие, которое проводится по месту нахождения Управления и предметом которой являются исключительно сведения, содержащиеся в документах объектов контроля, устанавливающих их организационно-правовую форму, права и обязанности, а также документы, используемые при осуществлении их деятельности и связанные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с исполнением ими обязательных требований и решений контрольного (надзорного) органа.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4.6.2. В ходе документарной проверки рассматриваются документы объектов контроля,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осуществленных в отношении этих объектов контроля государственного контроля (надзора).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4.6.3. В ходе документарной проверки могут совершаться следующие контрольные (надзорные) действия: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получение письменных объяснений;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истребование документов.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4.6.4. В случае, если достоверность сведений, содержащихся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документах, имеющихся в распоряжении Управления, вызывает обоснованные сомнения либо эти сведения не позволяют оценить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исполнение объектом контроля обязательных требований, Управление направляет в адрес объекта контроля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объект контроля обязан направить в Управление указанные в требовании документы.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4.6.5. В случае, если в ходе документарной проверки выявлены ошибки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(или) противоречия в представленных объектом контроля документах либо выявлено несоответствие сведений, содержащихся в этих документах, сведениям, содержащимся в имеющихся у Управления документах и (или) полученным при осуществлении государственного контроля (надзора), информация об ошибках, о противоречиях и несоответствии сведений направляется объекту контроля с требованием представить в течение десяти рабочих дней необходимые пояснения. Объект контроля, представляющий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Управление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Управления документах и (или) полученным при осуществлении государственного контроля (надзора), вправе дополнительно представить в Управление документы, подтверждающие достоверность ранее представленных документов.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4.6.6. При проведении документарной проверки Управление не вправе требовать у объекта контроля сведения и документы, не относящиеся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к предмету документарной проверки, а также сведения и документы, которые могут быть получены этим органом от иных органов.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4.6.7. Срок проведения документарной проверки не может превышать десять рабочих дней. В указанный срок не включается период с момента направления Управлением объекту контроля требования представить необходимые для рассмотрения в ходе документарной проверки документы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 момента представления указанных в требовании документов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Управление, а также период с момента направления объекту контроля информации Управления о выявлении ошибок и (или) противоречий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представленных объектом контроля документах либо о несоответствии сведений, содержащихся в этих документах, сведениям, содержащимся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имеющихся у Управления документах и (или) полученным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Управление.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4.6.8. Внеплановая документарная проверка проводится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без согласования с органами прокуратуры.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 Выездная проверка.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4.7.1. Под выездной проверкой понимается комплексное контрольное (надзорное) мероприятие, проводимое посредством взаимодействия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с юридическим лицом или индивидуальным предпринимателем, владеющим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транспортными средствами и (или) использующим их в качестве легковых такси, в целях оценки соблюдения юридическим лицом или индивидуальным предпринимателем обязательных требований, а также оценки выполнения решений Управления.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4.7.2. Выездная проверка проводится по месту нахождения (осуществления деятельности) юридического лица или индивидуального предпринимателя (его филиалов, представительств, обособленных структурных подразделений) либо объекта контроля.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Управления или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в запрашиваемых им документах и объяснениях юридического лица или индивидуального предпринимателя;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оценить соответствие деятельности, действий (бездействия) юридического лица или индивидуального предпринимателя и (или) принадлежащих ему и (или) используемых им транспортных средств обязательным требованиям без выезда на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4.7.4. В зависимости от присвоенной категории риска вреда (ущерба) охраняемым законом ценностям юридическому лицу или индивидуальному предпринимателю действуют следующие ограничения проведения выездных проверок: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для категории высокого риска - проводится;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для категории значительного риска - проводится;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для категории среднего риска - проводится;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для категории умеренного риска - не проводится;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для категории низкого риска - не проводится.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4.7.5. Внеплановая выездная проверка может проводиться только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согласованию с органами прокуратуры, за исключением случаев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ее проведения в соответствии с пунктами 3 - 6 части 1 статьи 57 и частью 12 статьи 66 Федерального закона от 31 июля 2020 года № 248-ФЗ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«О государственном контроле (надзоре) и муниципальном ко</w:t>
      </w:r>
      <w:r w:rsidR="00354B28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нтроле </w:t>
      </w:r>
      <w:r w:rsidR="00354B28"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Российской Федерации», за исключением случаев предусмотренных частью 3 статьи 57 Федерального закона от 31 июля 2020 года № 248-ФЗ </w:t>
      </w:r>
      <w:r w:rsidR="00354B28"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="00354B28"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Российской Федерации».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4.7.6. О проведении выездной проверки объект контроля уведомляется путем направления копии решения о проведении выездной проверки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позднее чем за двадцать четыре часа до ее начала в порядке, предусмотренном статьей 21 Федерального закона от 31 июля 2020 года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4.7.7. Срок проведения выездной проверки не может превышать десять рабочих дней. В отношении одного объекта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4.7.8. В ходе выездной проверки могут совершаться следующие контрольные (надзорные) действия: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осмотр;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досмотр;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опрос;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получение письменных объяснений;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истребование документов;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4.7.9. Без взаимодействия с объектом контроля проводятся следующие контрольные (надзорные) мероприятия (далее - контрольные (надзорные) мероприятия без взаимодействия):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наблюдение за соблюдением обязательных требований;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выездное обследование.</w:t>
      </w:r>
    </w:p>
    <w:p w:rsidR="00241696" w:rsidRPr="007F1FF5" w:rsidRDefault="00F727BE">
      <w:pPr>
        <w:pStyle w:val="af6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4.7.10. Оценка соблюдения должностными лицами Управления, уполномоченными на проведение контроля обязательных требований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не может проводиться иными способами, кроме как посредством контрольных (надзорных) мероприятий, указанных в настоящем положении.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4.7.11. Инспекционный визит, выездная проверка могут проводиться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с использованием средств дистанционного взаимодействия, в том числе посредством аудио- или видеосвязи.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4.7.12. Внеплановые контрольные (надзорные) мероприятия,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за исключением внеплановых контрольных (надзорных) мероприятий без взаимодействия, проводятся по основаниям, предусмотренным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пунктами 1, 3 - 6 части 1 статьи 57 от 31 июля 2020 года № 248-ФЗ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Российской Федерации».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4.7.13. Объект контроля,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 в случае болезни, старости, инвалидности или других уважительных причин.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4.7.14. Контрольные (надзорные) мероприятия, за исключением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контрольных (надзорных) мероприятий без взаимодействия, могут проводиться на плановой и внеплановой основе только путем совершения должностным лицом Управления и лицами, привлекаемыми к проведению контрольного (надзорного) мероприятия, следующих контрольных (надзорных) действий: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осмотр;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досмотр;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опрос;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получение письменных объяснений;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инструментальное обследование;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6) истребование документов, которые в соответствии с обязательными требованиями должны находиться в месте нахождения (осуществления деятельности) объекта контроля (его филиалов, представительств, обособленных структурных подразделений) либо объекта контроля.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4.8. Осмотр.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4.8.1. Под осмотром в целях настоящего Положения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без разборки, демонтажа или нарушения целостности обследуемых объектов и их частей иными способами.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4.8.2. Осмотр осуществляется должностным лицом Управления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присутствии объекта контроля или его представителя и (или)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с применением видеозаписи.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4.8.3. По результатам осмотра должностным лицом Управления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4.8.4. Осмотр не может проводиться в отношении жилого помещения.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4.9. Досмотр.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4.9.1. Под досмотром в целях настоящего Положения понимается контрольное (надзорное)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транспортных средств,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241696" w:rsidRPr="007F1FF5" w:rsidRDefault="00F727BE">
      <w:pPr>
        <w:pStyle w:val="af6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4.9.2. Досмотр осуществляется должностным лицом Управления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 в присутствии объекта контроля или его представителя и (или)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с применением видеозаписи. 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Досмотр в отсутствие объекта контроля или его представителя может осуществляться только в случаях, прямо предусмотренных положением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о виде контроля, с обязательным применением видеозаписи.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4.9.3. По результатам досмотра должностным лицом Управления составляется протокол досмотра, в который вносится перечень досмотренных помещений (отсеков), транспортных средств,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4.9.4. Досмотр не может проводиться в отношении жилого помещения.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4.10. Опрос.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4.10.1. Под опросом в целях настоящего Положения понимается контрольное (надзорное) действие, заключающееся в получении должностным лицом Управления устной информации, имеющей значение для проведения оценки соблюдения объектом контроля обязательных требований, от объекта контроля или его представителя и иных лиц, располагающих такой информацией.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4.10.2.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для контрольного (надзорного) мероприятия.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4.11. Получение письменных объяснений.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4.11.1. Под получением письменных объяснений в целях настоящего Положения понимается контрольное (надзорное) действие, заключающееся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запросе должностным лицом Управления письменных свидетельств, имеющих значение для проведения оценки соблюдения объекта контроля обязательных требований, от объекта контроля или его представителя, свидетелей, располагающих такими сведениями (далее - объяснения).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4.11.2. Объяснения оформляются путем составления письменного документа в свободной форме.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4.11.3.Должностное лицо Управления вправе собственноручно составить объяснения со слов должностных лиц или работников организации, гражданина, являющихся объектом контроля, их представителей, свидетелей. В этом случае указанные лица знакомятся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с объяснениями, при необходимости дополняют текст, делают отметку о том, что должностное лицо Управления с их слов записал верно, и подписывают документ, указывая дату и место его составления.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4.12. Истребование документов.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4.12.1. Под истребованием документов в целях настоящего Положения понимается контрольное (надзорное) действие, заключающееся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предъявлении (направлении) должностным лицом Управления объекта контроля требования о представлении необходимых и (или) имеющих значение для проведения оценки соблюдения объектом контроля обязательных требований документов и (или) их копий. В случаях,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установленных настоящим положением о видах контроля, к документам могут относиться материалы фотосъемки, аудио- и видеозаписи, информационные базы, банки данных, а также носители информации.Фотосъемка, а</w:t>
      </w:r>
      <w:r w:rsidRPr="007F1FF5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уди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о- и видеозапись осуществляются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в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</w:t>
      </w:r>
      <w:r w:rsidRPr="007F1FF5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соответствии с пунктами 4.3.5.- 4.3.8 настоящего положения.</w:t>
      </w:r>
    </w:p>
    <w:p w:rsidR="00241696" w:rsidRPr="007F1FF5" w:rsidRDefault="00F727BE">
      <w:pPr>
        <w:pStyle w:val="af6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4.12.2. Истребуемые документы направляются в Управление в форме электронного документа в порядке, предусмотренном статьей 21 Федерального закона от 31 июля 2020 № 248-ФЗ «О государственном контроле (надзоре) и муниципальном контроле в Российской Федерации либо на бумажном носителе. Документы могут быть представлены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Управление на бумажном носителе объектом контроля лично или через представителя либо направлены по почте заказным письмом.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На бумажном носителе представляются подлинники документов, либо заверенные объектом контроля копии. Не допускается требование нотариального удостоверения копий документов, представляемых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контрольный (надзорный) орган. Тиражирование копий документов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на бумажном носителе и их доставка в контрольный (надзорный) орган осуществляются за счет объекта контроля. По завершении контрольного (надзорного) мероприятия подлинники документов возвращаются объекту контроля.</w:t>
      </w:r>
    </w:p>
    <w:p w:rsidR="00241696" w:rsidRPr="007F1FF5" w:rsidRDefault="00F727BE">
      <w:pPr>
        <w:pStyle w:val="af6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4.12.3. В случае представления заверенных копий истребуемых документов должностное лицо Управления вправе ознакомиться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с подлинниками документов.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4.12.4. Документы, которые истребуются в ходе контрольного (надзорного) мероприятия, должны быть представлены объектом контроля должностному лицу Управления в срок, указанный в требовании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представлении документов. В случае, если объект контроля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письменной форме уведомить должностное лицо Управления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невозможности представления документов в установленный срок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с указанием причин, по которым истребуемые документы не могут быть представлены в установленный срок, и срока, в течение которого объект контроля может представить истребуемые документы. В течение двадцати четырех часов со дня получения такого ходатайства должностное лицо Управления продлевает срок представления документов или отказывает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продлении срока, о чем составляется соответствующий электронный документ и информируется объект контроля любым доступным способом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соответствии со статьей 21 настоящего Федерального закона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31 июля 2020 № 248-ФЗ «О государственном контроле (надзоре)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муниципальном контроле в Российской Федерации».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4.12.5. Документы (копии документов), ранее представленные объектом контроля в контрольный (надзорный) орган, независимо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оснований их представления могут не представляться повторно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условии уведомления Управления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241696" w:rsidRPr="007F1FF5" w:rsidRDefault="00241696">
      <w:pPr>
        <w:pStyle w:val="af6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F727BE">
      <w:pPr>
        <w:pStyle w:val="af6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. Результаты контрольного (надзорного) мероприятия</w:t>
      </w:r>
    </w:p>
    <w:p w:rsidR="00241696" w:rsidRPr="007F1FF5" w:rsidRDefault="00241696">
      <w:pPr>
        <w:pStyle w:val="af6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5.1.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Управления вправе выдать рекомендации по соблюдению обязательных требований, провести иные мероприятия, направленные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на профилактику рисков причинения вреда (ущерба) охраняемым законом ценностям.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5.2. В случае выявления при проведении контрольного (надзорного) мероприятия нарушений обязательных требований объекта контроля Управление в пределах полномочий, предусмотренных законодательством Российской Федерации, обязано: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выдать после оформления акта контрольного (надзорного) мероприятия объекту контроля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41696" w:rsidRPr="007F1FF5" w:rsidRDefault="00F727BE">
      <w:pPr>
        <w:pStyle w:val="af6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на профилактику рисков причинения вреда (ущерба) охраняемым законом ценностям.</w:t>
      </w:r>
    </w:p>
    <w:p w:rsidR="00241696" w:rsidRPr="007F1FF5" w:rsidRDefault="00241696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af6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. Обжалование решений контрольных (надзорных) органов, действий (бездействия) должностных лиц Управления</w:t>
      </w:r>
    </w:p>
    <w:p w:rsidR="00241696" w:rsidRPr="007F1FF5" w:rsidRDefault="00241696">
      <w:pPr>
        <w:pStyle w:val="af6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6.1. Объекты регионального государственного контроля (надзора)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заинтересованные лица вправе обжаловать в досудебном (внесудебном) порядке действия (бездействие), решения должностных лиц Управления, совершенные (принятые) ими при исполнении </w:t>
      </w:r>
      <w:r w:rsidR="003B2209" w:rsidRPr="007F1FF5">
        <w:rPr>
          <w:rFonts w:ascii="Times New Roman" w:hAnsi="Times New Roman" w:cs="Times New Roman"/>
          <w:color w:val="auto"/>
          <w:sz w:val="28"/>
          <w:szCs w:val="28"/>
        </w:rPr>
        <w:t>регионального государственного контроля (надзора)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, которыми, по мнению заинтересованного лица, были нарушены его права, свободы или законные интересы.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6.2. Объекты регионального государственного контроля (надзора)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заинтересованные лица могут обратиться с жалобой, в том числе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в следующих случаях:</w:t>
      </w:r>
    </w:p>
    <w:p w:rsidR="00CF3D2D" w:rsidRPr="007F1FF5" w:rsidRDefault="003B2209" w:rsidP="00CF3D2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F5">
        <w:rPr>
          <w:rFonts w:ascii="Times New Roman" w:hAnsi="Times New Roman" w:cs="Times New Roman"/>
          <w:sz w:val="28"/>
          <w:szCs w:val="28"/>
        </w:rPr>
        <w:t>а</w:t>
      </w:r>
      <w:r w:rsidR="00CF3D2D" w:rsidRPr="007F1FF5">
        <w:rPr>
          <w:rFonts w:ascii="Times New Roman" w:hAnsi="Times New Roman" w:cs="Times New Roman"/>
          <w:sz w:val="28"/>
          <w:szCs w:val="28"/>
        </w:rPr>
        <w:t>) досудебное обжалование решений о проведении контрольных (надзорных) мероприятий;</w:t>
      </w:r>
    </w:p>
    <w:p w:rsidR="00CF3D2D" w:rsidRPr="007F1FF5" w:rsidRDefault="003B2209" w:rsidP="00CF3D2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F5">
        <w:rPr>
          <w:rFonts w:ascii="Times New Roman" w:hAnsi="Times New Roman" w:cs="Times New Roman"/>
          <w:sz w:val="28"/>
          <w:szCs w:val="28"/>
        </w:rPr>
        <w:t>б</w:t>
      </w:r>
      <w:r w:rsidR="00CF3D2D" w:rsidRPr="007F1FF5">
        <w:rPr>
          <w:rFonts w:ascii="Times New Roman" w:hAnsi="Times New Roman" w:cs="Times New Roman"/>
          <w:sz w:val="28"/>
          <w:szCs w:val="28"/>
        </w:rPr>
        <w:t>) досудебное обжалование актов контрольных (надзорных) мероприятий, предписаний об устранении выявленных нарушений;</w:t>
      </w:r>
    </w:p>
    <w:p w:rsidR="00CF3D2D" w:rsidRPr="007F1FF5" w:rsidRDefault="003B2209" w:rsidP="00CF3D2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F5">
        <w:rPr>
          <w:rFonts w:ascii="Times New Roman" w:hAnsi="Times New Roman" w:cs="Times New Roman"/>
          <w:sz w:val="28"/>
          <w:szCs w:val="28"/>
        </w:rPr>
        <w:t>в</w:t>
      </w:r>
      <w:r w:rsidR="00CF3D2D" w:rsidRPr="007F1FF5">
        <w:rPr>
          <w:rFonts w:ascii="Times New Roman" w:hAnsi="Times New Roman" w:cs="Times New Roman"/>
          <w:sz w:val="28"/>
          <w:szCs w:val="28"/>
        </w:rPr>
        <w:t>) досудебное обжалование действий (бездействий) должностных лиц контрольного (надзорного) органа в рамках контрольных (надзорных мероприятий.</w:t>
      </w:r>
    </w:p>
    <w:p w:rsidR="008644C2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02548D" w:rsidRPr="007F1FF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55500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Жалоба подается в </w:t>
      </w:r>
      <w:r w:rsidR="008644C2" w:rsidRPr="007F1FF5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A55500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электронном виде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="00A55500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единого портала государственных и муниципальных услуг и (или) региональных порталов государственных и муниципальных услуг, </w:t>
      </w:r>
      <w:r w:rsidR="00207A17">
        <w:rPr>
          <w:rFonts w:ascii="Times New Roman" w:hAnsi="Times New Roman" w:cs="Times New Roman"/>
          <w:color w:val="auto"/>
          <w:sz w:val="28"/>
          <w:szCs w:val="28"/>
        </w:rPr>
        <w:br/>
      </w:r>
      <w:r w:rsidR="00A55500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за исключением случая, предусмотренного </w:t>
      </w:r>
      <w:r w:rsidR="008644C2" w:rsidRPr="007F1FF5">
        <w:rPr>
          <w:rFonts w:ascii="Times New Roman" w:hAnsi="Times New Roman" w:cs="Times New Roman"/>
          <w:color w:val="auto"/>
          <w:sz w:val="28"/>
          <w:szCs w:val="28"/>
        </w:rPr>
        <w:t>пунктом 6.</w:t>
      </w:r>
      <w:r w:rsidR="00207A1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644C2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</w:t>
      </w:r>
      <w:r w:rsidR="00A55500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. При подаче жалобы гражданином она должна быть подписана </w:t>
      </w:r>
      <w:r w:rsidR="008644C2" w:rsidRPr="007F1FF5">
        <w:rPr>
          <w:rFonts w:ascii="Times New Roman" w:hAnsi="Times New Roman" w:cs="Times New Roman"/>
          <w:color w:val="auto"/>
          <w:sz w:val="28"/>
          <w:szCs w:val="28"/>
        </w:rPr>
        <w:t>простой электронной подписью,</w:t>
      </w:r>
      <w:r w:rsidR="00A55500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644C2" w:rsidRPr="007F1FF5" w:rsidRDefault="008644C2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6.</w:t>
      </w:r>
      <w:r w:rsidR="0002548D" w:rsidRPr="007F1FF5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Жалоба, содержащая сведения и документы, составляющие государственную или иную охраняемую законом тайну, подается объектом регионального государственного контроля (надзора) в Управление, без использования единого портала государственных и муниципальных услуг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и (или) региональных порталов государственных и муниципальных услуг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в порядке, установленном 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настоящим Положением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, с учетом требований законодательства Российской Федерации о государственной и иной охраняемой законом тайне.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6.5. В жалобе, направленной в письменной форме, указываются: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- наименование Управления, фамилия, имя, отчество должностного лица, решения и действия (бездействие) которых обжалуются;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и адрес объекта регионального государственного контроля (надзора), фамилия, имя, отчество (последнее - при наличии), сведения о месте жительства заинтересованного лица - физического лица, 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- сведения об обжалуемых решениях и действиях (бездействии) должностного лица;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- доводы, на основании которых объект регионального государственного контроля (надзора) или заинтересованное лицо не согласно с решением и действием (бездействием) должностного лица;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- требования лица, подавшего жалобу;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-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не установлено иное.</w:t>
      </w:r>
    </w:p>
    <w:p w:rsidR="0002548D" w:rsidRPr="007F1FF5" w:rsidRDefault="0002548D" w:rsidP="0002548D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Объектом регионального государственного контроля (надзора) или заинтересованным лицом могут быть представлены документы</w:t>
      </w:r>
      <w:r w:rsidR="00C23591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591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2" w:name="_GoBack"/>
      <w:bookmarkEnd w:id="2"/>
      <w:r w:rsidRPr="007F1FF5">
        <w:rPr>
          <w:rFonts w:ascii="Times New Roman" w:hAnsi="Times New Roman" w:cs="Times New Roman"/>
          <w:color w:val="auto"/>
          <w:sz w:val="28"/>
          <w:szCs w:val="28"/>
        </w:rPr>
        <w:t>(при наличии), подтверждающие доводы, либо их копии.</w:t>
      </w:r>
    </w:p>
    <w:p w:rsidR="00680259" w:rsidRPr="007F1FF5" w:rsidRDefault="00680259" w:rsidP="00680259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6.6. Порядок рассмотрения жалобы:</w:t>
      </w:r>
    </w:p>
    <w:p w:rsidR="00680259" w:rsidRPr="007F1FF5" w:rsidRDefault="00680259" w:rsidP="00680259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1) жалоба на решение Управления, действия (бездействие) его должностных лиц рассматривается начальником Управления (заместителем начальника Управления);</w:t>
      </w:r>
    </w:p>
    <w:p w:rsidR="00680259" w:rsidRPr="007F1FF5" w:rsidRDefault="00680259" w:rsidP="00680259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жалоба на действия (бездействие) начальника (заместителя начальника) Управления рассматривается начальником Управления;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. Ответ на жалобу не дается в следующих случаях: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- в жалобе не указаны фамилия заинтересованного лица или наименование объекта регионального государственного контроля (надзора), направившего жалобу, и почтовый адрес, по которому должен быть направлен ответ;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- текст жалобы не поддается прочтению.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. Начальник Управления при получении письменного обращения,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котором содержатся нецензурные либо оскорбительные выражения, угрозы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заинтересованному лицу или объекту регионального государственного контроля (надзора), направившему обращение,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о недопустимости злоупотребления правом.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. В случае если причины, по которым ответ по существу поставленных в жалобе вопросов не мог быть дан, в последующем были устранены заинтересованным лицом или объектом регионального государственного надзора, он вправе вновь направить жалобу в Управление.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. Основанием для начала процедуры досудебного (внесудебного) обжалования является жалоба, направленная заинтересованным лицом или объектом регионального государственного контроля (надзора) на имя начальника Управления.</w:t>
      </w:r>
    </w:p>
    <w:p w:rsidR="00241696" w:rsidRPr="007F1FF5" w:rsidRDefault="00F727BE">
      <w:pPr>
        <w:pStyle w:val="af6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8644C2" w:rsidRPr="007F1FF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. Срок рассмотрения жалобы заинтересованного лица или объекта регионального государственного контроля (надзора) не должен превышать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736A1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B4638" w:rsidRPr="007F1FF5">
        <w:rPr>
          <w:rFonts w:ascii="Times New Roman" w:hAnsi="Times New Roman" w:cs="Times New Roman"/>
          <w:color w:val="auto"/>
          <w:sz w:val="28"/>
          <w:szCs w:val="28"/>
        </w:rPr>
        <w:t>двадцати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) календарных дней с момента ее регистрации в Управлении,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 а в случае отказа в приеме документов либо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ее регистрации.</w:t>
      </w:r>
    </w:p>
    <w:p w:rsidR="00241696" w:rsidRPr="007F1FF5" w:rsidRDefault="00F727BE">
      <w:pPr>
        <w:pStyle w:val="af6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Письменный ответ, содержащий результаты рассмотрения жалобы, направляется заинтересованному лицу или объекту регионального государственного контроля (надзора) посредством почтовой связи,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с использованием сети Интернет или вручается лично под подпись.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6.1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. По результатам рассмотрения жалобы начальник Управления принимает одно из следующих решений:</w:t>
      </w:r>
    </w:p>
    <w:p w:rsidR="007B4638" w:rsidRPr="007F1FF5" w:rsidRDefault="007B4638" w:rsidP="007B463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F5">
        <w:rPr>
          <w:rFonts w:ascii="Times New Roman" w:hAnsi="Times New Roman" w:cs="Times New Roman"/>
          <w:sz w:val="28"/>
          <w:szCs w:val="28"/>
        </w:rPr>
        <w:t>а) оставляет жалобу без удовлетворения;</w:t>
      </w:r>
    </w:p>
    <w:p w:rsidR="007B4638" w:rsidRPr="007F1FF5" w:rsidRDefault="007B4638" w:rsidP="007B463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F5">
        <w:rPr>
          <w:rFonts w:ascii="Times New Roman" w:hAnsi="Times New Roman" w:cs="Times New Roman"/>
          <w:sz w:val="28"/>
          <w:szCs w:val="28"/>
        </w:rPr>
        <w:t>б) отменяет решение Управления полностью или частично;</w:t>
      </w:r>
    </w:p>
    <w:p w:rsidR="007B4638" w:rsidRPr="007F1FF5" w:rsidRDefault="007B4638" w:rsidP="007B463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F5">
        <w:rPr>
          <w:rFonts w:ascii="Times New Roman" w:hAnsi="Times New Roman" w:cs="Times New Roman"/>
          <w:sz w:val="28"/>
          <w:szCs w:val="28"/>
        </w:rPr>
        <w:t>в) отменяет решение Управления полностью и принимает новое решение;</w:t>
      </w:r>
    </w:p>
    <w:p w:rsidR="007B4638" w:rsidRPr="007F1FF5" w:rsidRDefault="007B4638" w:rsidP="007B463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F5">
        <w:rPr>
          <w:rFonts w:ascii="Times New Roman" w:hAnsi="Times New Roman" w:cs="Times New Roman"/>
          <w:sz w:val="28"/>
          <w:szCs w:val="28"/>
        </w:rPr>
        <w:t>г) признает действие (бездействие) должностных лиц Управления незаконными и выносит решение по существу, в том числе об осуществлении при необходимости определенных действий;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6.1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. Если в результате рассмотрения жалоба признана обоснованной,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то принимается решение о проведении действий по устранению нарушений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применению к должностным лицам мер дисциплинарной ответственности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за нарушение настоящего Положения, повлекшее за собой жалобу заинтересованного лица или объекта регионального государственного контроля надзора.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6.1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. Решение по данной жалобе выносится на основе всех материалов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и доказательств в их совокупности в форме распоряжения. Оно должно содержать указание на порядок дальнейшего обжалования принятого решения.</w:t>
      </w: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6.1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заинтересованное лицо или объект </w:t>
      </w:r>
      <w:r w:rsidR="00680259"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регионального государственного </w:t>
      </w:r>
      <w:r w:rsidR="008644C2" w:rsidRPr="007F1FF5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согласен с результатами рассмотрения жалобы, он вправе обратиться в суд.</w:t>
      </w:r>
    </w:p>
    <w:p w:rsidR="00241696" w:rsidRPr="007F1FF5" w:rsidRDefault="00241696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af6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. Ключевые показатели регионального государственного контроля (надзора) в сфере перевозок пассажиров и багажа легковым такси и целевые значения регионального государственного контроля</w:t>
      </w:r>
    </w:p>
    <w:p w:rsidR="00241696" w:rsidRPr="007F1FF5" w:rsidRDefault="00241696">
      <w:pPr>
        <w:pStyle w:val="af6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1696" w:rsidRPr="007F1FF5" w:rsidRDefault="00F727BE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7. Ключевые показатели регионального государственного контроля (надзора) в сфере перевозок пассажиров и багажа легковым такси и целевые значения регионального государственного контроля описаны в приложении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№ 2 к настоящему Положению.</w:t>
      </w: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177"/>
        <w:gridCol w:w="5178"/>
      </w:tblGrid>
      <w:tr w:rsidR="00F727BE" w:rsidRPr="007F1FF5">
        <w:tc>
          <w:tcPr>
            <w:tcW w:w="4177" w:type="dxa"/>
            <w:shd w:val="clear" w:color="auto" w:fill="auto"/>
          </w:tcPr>
          <w:p w:rsidR="00241696" w:rsidRPr="007F1FF5" w:rsidRDefault="0024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241696" w:rsidRPr="007F1FF5" w:rsidRDefault="006E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7F1FF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Временно исполняющий обязанности заместителя Губернатора Белгородской области - начальника департамента строительства и транспорта области</w:t>
            </w:r>
          </w:p>
        </w:tc>
        <w:tc>
          <w:tcPr>
            <w:tcW w:w="5177" w:type="dxa"/>
            <w:shd w:val="clear" w:color="auto" w:fill="auto"/>
          </w:tcPr>
          <w:p w:rsidR="00241696" w:rsidRPr="007F1FF5" w:rsidRDefault="0024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241696" w:rsidRPr="007F1FF5" w:rsidRDefault="0024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241696" w:rsidRPr="007F1FF5" w:rsidRDefault="0024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241696" w:rsidRPr="007F1FF5" w:rsidRDefault="0024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241696" w:rsidRPr="007F1FF5" w:rsidRDefault="0024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6E033D" w:rsidRPr="007F1FF5" w:rsidRDefault="006E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241696" w:rsidRPr="007F1FF5" w:rsidRDefault="006E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7F1FF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В.В. Базаров</w:t>
            </w:r>
          </w:p>
        </w:tc>
      </w:tr>
    </w:tbl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0700" w:rsidRPr="007F1FF5" w:rsidRDefault="00BA070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0700" w:rsidRPr="007F1FF5" w:rsidRDefault="00BA070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0700" w:rsidRPr="007F1FF5" w:rsidRDefault="00BA070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0700" w:rsidRPr="007F1FF5" w:rsidRDefault="00BA070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0700" w:rsidRPr="007F1FF5" w:rsidRDefault="00BA070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3860" w:type="dxa"/>
        <w:tblInd w:w="549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60"/>
      </w:tblGrid>
      <w:tr w:rsidR="00241696" w:rsidRPr="007F1FF5">
        <w:tc>
          <w:tcPr>
            <w:tcW w:w="3860" w:type="dxa"/>
            <w:shd w:val="clear" w:color="auto" w:fill="auto"/>
          </w:tcPr>
          <w:p w:rsidR="00241696" w:rsidRPr="007F1FF5" w:rsidRDefault="00F727BE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Приложение № 1</w:t>
            </w:r>
          </w:p>
          <w:p w:rsidR="00241696" w:rsidRPr="007F1FF5" w:rsidRDefault="00F727BE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Положению</w:t>
            </w:r>
          </w:p>
          <w:p w:rsidR="00241696" w:rsidRPr="007F1FF5" w:rsidRDefault="00F727BE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FF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региональном государственном контроле </w:t>
            </w:r>
            <w:r w:rsidRPr="007F1FF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в сфере перевозок пассажиров и багажа легковым такси на территории Белгородской области</w:t>
            </w:r>
          </w:p>
          <w:p w:rsidR="00241696" w:rsidRPr="007F1FF5" w:rsidRDefault="002416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P50"/>
      <w:bookmarkEnd w:id="3"/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Критерии</w:t>
      </w:r>
    </w:p>
    <w:p w:rsidR="00241696" w:rsidRPr="007F1FF5" w:rsidRDefault="00F727B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>отнесения деятельности объектов регионального</w:t>
      </w:r>
    </w:p>
    <w:p w:rsidR="00241696" w:rsidRPr="007F1FF5" w:rsidRDefault="00F727B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государственного контроля к определенной категории риска </w:t>
      </w:r>
      <w:r w:rsidRPr="007F1FF5">
        <w:rPr>
          <w:rFonts w:ascii="Times New Roman" w:hAnsi="Times New Roman" w:cs="Times New Roman"/>
          <w:b/>
          <w:color w:val="auto"/>
          <w:sz w:val="28"/>
          <w:szCs w:val="28"/>
        </w:rPr>
        <w:br/>
        <w:t>при осуществлении регионального государственного контроля в сфере перевозок пассажиров и багажа легковым такси на территории Белгородской области</w:t>
      </w: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1. Критерий отнесения деятельности объектов регионального государственного контроля к определенной категории риска при осуществлении регионального государственного контроля в сфере перевозок пассажиров и багажа легковым такси (далее - критерий категории риска) определяется с учетом тяжести потенциальных негативных последствий возможного несоблюдения объектами регионального государственного контроля обязательных требований, а также с учетом вероятности несоблюдения обязательных требований и рассчитывается по формуле:</w:t>
      </w: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К = К1 + К2, где:</w:t>
      </w:r>
    </w:p>
    <w:p w:rsidR="00241696" w:rsidRPr="007F1FF5" w:rsidRDefault="0024169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К (критерий категории риска) - критерий отнесения деятельности объектов регионального государственного контроля к определенной категории риска при осуществлении регионального государственного контроля в сфере перевозок пассажиров и багажа легковым такси;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К1 - критерий тяжести потенциальных негативных последствий возможного несоблюдения обязательных требований исходя из количества               у объекта регионального государственного контроля действующих разрешений на осуществление предпринимательской деятельности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по перевозке пассажиров и багажа легковым такси на территории Белгородской области (далее - разрешение):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62"/>
      <w:bookmarkEnd w:id="4"/>
      <w:r w:rsidRPr="007F1FF5">
        <w:rPr>
          <w:rFonts w:ascii="Times New Roman" w:hAnsi="Times New Roman" w:cs="Times New Roman"/>
          <w:color w:val="auto"/>
          <w:sz w:val="28"/>
          <w:szCs w:val="28"/>
        </w:rPr>
        <w:t>1) 1 - 5 разрешений - 5 баллов;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6 - 20 разрешений - 10 баллов;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3) 21 - 50 разрешений - 15 баллов;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51 - 100 разрешений - 20 баллов;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5) 101 и более разрешений - 25 баллов;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К2 - критерий вероятности несоблюдения обязательных требований законодательства в сфере перевозок пассажиров и багажа легковым такси, определяемый из суммарного количества баллов исходя из следующих условий: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1) наличие предостережений о недопустимости нарушения обязательных требований, выданных объекту регионального государственного контроля за три года, предшествующих году принятия решения об отнесении объекта регионального государственного контроля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к определенной категории риска, - 3 балла;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2) наличие нарушений обязательных требований законодательства                    в сфере перевозки пассажиров и багажа легковым такси, выявленных при проведении Управлением контрольно-надзорных мероприятий за три года, предшествующих году принятия решения об отнесении объекта регионального государственного контроля к определенной категории риска, -           4 балла;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3) наличие вступивших в законную силу в течение последнего года                 на дату принятия решения об отнесении деятельности объекта регионального государственного контроля к определенной категории риска Постановлений о назначении административного наказания за совершение административного правонарушения, предусмотренного </w:t>
      </w:r>
      <w:hyperlink r:id="rId13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11.14.1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4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12.31.1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5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19.4.1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6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19.5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7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20.25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Федерации об административных правонарушениях, - 5 баллов;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4) наличие административных штрафов за нарушения обязательных требований в сфере перевозки пассажиров и багажа легковым такси за год, предшествующий году принятия решения об отнесении объекта регионального государственного контроля к определенной категории риска, вынесенных Управлением по результатам рассмотрения административных дел, - 10 баллов;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5) наличие факта неисполнения объектом регионального государственного контроля предписания об устранении выявленных нарушений за три года, предшествующих году принятия решения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отнесении объекта регионального государственного контроля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>к определенной категории риска, - 15 баллов;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6) наличие вступивших в законную силу в течение всего периода осуществления Управлением регионального государственного контроля решений суда об отзыве (аннулировании) разрешения - 20 баллов;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bookmarkStart w:id="5" w:name="P74"/>
      <w:bookmarkEnd w:id="5"/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7) наличие обоснованных обращений и заявлений граждан, юридических лиц, индивидуальных предпринимателей, информации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органов государственной власти, должностных лиц уполномоченного органа, органов местного самоуправления и средств массовой информации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о фактах нарушения объектом регионального государственного контроля требований, указанных в </w:t>
      </w:r>
      <w:hyperlink r:id="rId18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 части 16 статьи 9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от 21 апреля 2011 года № 69-ФЗ «О внесении изменений в отдельные законодательные акты Российской Федерации», если такое нарушение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создало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характера, подтвержденных Управлением в результате осуществления контрольно-надзорных мероприятий, - 25 баллов.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2. В случае если значение критерия категории риска будет от 29 баллов           и более, деятельности объектов регионального государственного контроля присваивается категория высокого риска.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В случае если значение критерия категории риска будет от 24 до 28 баллов, деятельности объектов регионального государственного контроля присваивается категория значительного риска.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В случае если значение критерия категории риска будет от 19 до 23 баллов, деятельности объектов регионального государственного контроля присваивается категория среднего риска.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В случае если значение критерия категории риска будет от 9 до 18 баллов, деятельности объектов регионального государственного контроля присваивается категория умеренного риска.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В случае если значение критерия категории риска будет от 5 до 8 баллов, деятельности объектов регионального государственного контроля присваивается категория низкого риска.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>3. При отсутствии исходных данных для расчета показателя К2 решение об отнесении деятельности объекта регионального государственного контроля к определенной категории риска принимается исходя из значения показателя К1.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4. Деятельность объектов регионального государственного контроля, отнесенная к определенной категории риска, подлежит отнесению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категории риска на один уровень ниже присвоенной при изменении значения показателя К1 и (или) отсутствии одного или нескольких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из условий, указанных в </w:t>
      </w:r>
      <w:hyperlink w:anchor="P62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w:anchor="P74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7 пункта 1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критериев </w:t>
      </w:r>
      <w:r w:rsidR="00BA0700" w:rsidRPr="007F1FF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t>и применяемых для расчета показателя К2, выявленных Управлением при осуществлении регионального государственного контроля.</w:t>
      </w:r>
    </w:p>
    <w:p w:rsidR="00241696" w:rsidRPr="007F1FF5" w:rsidRDefault="00F727B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5. Деятельность объектов регионального государственного контроля, отнесенная к определенной категории риска, подлежит отнесению 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к категории риска на один уровень выше присвоенной при изменении значения показателя К1 и (или) наличии одного или нескольких из условий, указанных в </w:t>
      </w:r>
      <w:hyperlink w:anchor="P62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w:anchor="P74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7 пункта 1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критериев и применяемых для расчета показателя К2, выявленных Управлением при осуществлении регионального государственного контроля.</w:t>
      </w:r>
    </w:p>
    <w:p w:rsidR="00241696" w:rsidRPr="007F1FF5" w:rsidRDefault="00F727BE">
      <w:pPr>
        <w:pStyle w:val="ConsPlusNormal"/>
        <w:ind w:firstLine="709"/>
        <w:jc w:val="both"/>
        <w:rPr>
          <w:color w:val="auto"/>
        </w:rPr>
      </w:pPr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6. Отнесение деятельности объектов регионального государственного контроля к категории риска выше или ниже присвоенной осуществляется               до формирования ежегодного плана проверок по результатам контрольно-надзорных мероприятий Управления, а также в случае удовлетворения </w:t>
      </w:r>
      <w:r w:rsidRPr="007F1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Управлением заявления объекта регионального государственного контроля            об изменении присвоенной деятельности категории риска, рассмотренного            в порядке, установленном </w:t>
      </w:r>
      <w:hyperlink r:id="rId19">
        <w:r w:rsidRPr="007F1FF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F1FF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17 августа 2016 года № 806 «О применении                                     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241696" w:rsidRPr="007F1FF5" w:rsidRDefault="00241696">
      <w:pPr>
        <w:pStyle w:val="ConsPlusNormal"/>
        <w:ind w:firstLine="709"/>
        <w:jc w:val="both"/>
        <w:rPr>
          <w:color w:val="auto"/>
        </w:rPr>
      </w:pPr>
    </w:p>
    <w:p w:rsidR="00241696" w:rsidRPr="007F1FF5" w:rsidRDefault="00241696">
      <w:pPr>
        <w:pStyle w:val="ConsPlusNormal"/>
        <w:ind w:firstLine="709"/>
        <w:jc w:val="both"/>
        <w:rPr>
          <w:color w:val="auto"/>
        </w:rPr>
      </w:pPr>
    </w:p>
    <w:p w:rsidR="00241696" w:rsidRPr="007F1FF5" w:rsidRDefault="00241696">
      <w:pPr>
        <w:pStyle w:val="ConsPlusNormal"/>
        <w:ind w:firstLine="709"/>
        <w:jc w:val="both"/>
        <w:rPr>
          <w:color w:val="auto"/>
        </w:rPr>
      </w:pPr>
    </w:p>
    <w:p w:rsidR="00241696" w:rsidRPr="007F1FF5" w:rsidRDefault="00241696">
      <w:pPr>
        <w:pStyle w:val="ConsPlusNormal"/>
        <w:ind w:firstLine="709"/>
        <w:jc w:val="both"/>
        <w:rPr>
          <w:b/>
          <w:bCs/>
          <w:color w:val="auto"/>
        </w:rPr>
      </w:pPr>
    </w:p>
    <w:sectPr w:rsidR="00241696" w:rsidRPr="007F1FF5" w:rsidSect="00FF7B44">
      <w:headerReference w:type="default" r:id="rId20"/>
      <w:pgSz w:w="11906" w:h="16838"/>
      <w:pgMar w:top="765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44" w:rsidRDefault="00F727BE">
      <w:pPr>
        <w:spacing w:after="0" w:line="240" w:lineRule="auto"/>
      </w:pPr>
      <w:r>
        <w:separator/>
      </w:r>
    </w:p>
  </w:endnote>
  <w:endnote w:type="continuationSeparator" w:id="0">
    <w:p w:rsidR="00FF7B44" w:rsidRDefault="00F7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44" w:rsidRDefault="00F727BE">
      <w:pPr>
        <w:spacing w:after="0" w:line="240" w:lineRule="auto"/>
      </w:pPr>
      <w:r>
        <w:separator/>
      </w:r>
    </w:p>
  </w:footnote>
  <w:footnote w:type="continuationSeparator" w:id="0">
    <w:p w:rsidR="00FF7B44" w:rsidRDefault="00F7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96" w:rsidRDefault="00FF7B44">
    <w:pPr>
      <w:pStyle w:val="14"/>
      <w:jc w:val="center"/>
    </w:pPr>
    <w:r>
      <w:fldChar w:fldCharType="begin"/>
    </w:r>
    <w:r w:rsidR="00F727BE">
      <w:instrText>PAGE</w:instrText>
    </w:r>
    <w:r>
      <w:fldChar w:fldCharType="separate"/>
    </w:r>
    <w:r w:rsidR="00C23591">
      <w:rPr>
        <w:noProof/>
      </w:rPr>
      <w:t>25</w:t>
    </w:r>
    <w:r>
      <w:fldChar w:fldCharType="end"/>
    </w:r>
  </w:p>
  <w:p w:rsidR="00241696" w:rsidRDefault="00241696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ADD"/>
    <w:multiLevelType w:val="multilevel"/>
    <w:tmpl w:val="CD86173E"/>
    <w:lvl w:ilvl="0">
      <w:start w:val="1"/>
      <w:numFmt w:val="bullet"/>
      <w:lvlText w:val="–"/>
      <w:lvlJc w:val="left"/>
      <w:pPr>
        <w:ind w:left="141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8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35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50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7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717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CF6D70"/>
    <w:multiLevelType w:val="multilevel"/>
    <w:tmpl w:val="6546AAAE"/>
    <w:lvl w:ilvl="0">
      <w:start w:val="1"/>
      <w:numFmt w:val="bullet"/>
      <w:lvlText w:val="–"/>
      <w:lvlJc w:val="left"/>
      <w:pPr>
        <w:ind w:left="1418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8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35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50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7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71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4936B4"/>
    <w:multiLevelType w:val="multilevel"/>
    <w:tmpl w:val="A9ACD99A"/>
    <w:lvl w:ilvl="0">
      <w:start w:val="1"/>
      <w:numFmt w:val="bullet"/>
      <w:lvlText w:val=""/>
      <w:lvlJc w:val="left"/>
      <w:pPr>
        <w:ind w:left="1418" w:hanging="360"/>
      </w:pPr>
      <w:rPr>
        <w:rFonts w:ascii="Symbol" w:hAnsi="Symbol" w:cs="Arial" w:hint="default"/>
        <w:sz w:val="28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§"/>
      <w:lvlJc w:val="left"/>
      <w:pPr>
        <w:ind w:left="2858" w:hanging="360"/>
      </w:pPr>
      <w:rPr>
        <w:rFonts w:ascii="OpenSymbol" w:hAnsi="OpenSymbol" w:cs="Wingdings" w:hint="default"/>
      </w:rPr>
    </w:lvl>
    <w:lvl w:ilvl="3">
      <w:start w:val="1"/>
      <w:numFmt w:val="bullet"/>
      <w:lvlText w:val="·"/>
      <w:lvlJc w:val="left"/>
      <w:pPr>
        <w:ind w:left="3578" w:hanging="360"/>
      </w:pPr>
      <w:rPr>
        <w:rFonts w:ascii="OpenSymbol" w:hAnsi="OpenSymbol" w:cs="Symbol" w:hint="default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§"/>
      <w:lvlJc w:val="left"/>
      <w:pPr>
        <w:ind w:left="5018" w:hanging="360"/>
      </w:pPr>
      <w:rPr>
        <w:rFonts w:ascii="OpenSymbol" w:hAnsi="OpenSymbol" w:cs="Wingdings" w:hint="default"/>
      </w:rPr>
    </w:lvl>
    <w:lvl w:ilvl="6">
      <w:start w:val="1"/>
      <w:numFmt w:val="bullet"/>
      <w:lvlText w:val="·"/>
      <w:lvlJc w:val="left"/>
      <w:pPr>
        <w:ind w:left="5738" w:hanging="360"/>
      </w:pPr>
      <w:rPr>
        <w:rFonts w:ascii="OpenSymbol" w:hAnsi="OpenSymbol" w:cs="Symbol" w:hint="default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§"/>
      <w:lvlJc w:val="left"/>
      <w:pPr>
        <w:ind w:left="7178" w:hanging="360"/>
      </w:pPr>
      <w:rPr>
        <w:rFonts w:ascii="OpenSymbol" w:hAnsi="OpenSymbol" w:cs="Wingdings" w:hint="default"/>
      </w:rPr>
    </w:lvl>
  </w:abstractNum>
  <w:abstractNum w:abstractNumId="3" w15:restartNumberingAfterBreak="0">
    <w:nsid w:val="7D0C7B58"/>
    <w:multiLevelType w:val="multilevel"/>
    <w:tmpl w:val="87AC37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96"/>
    <w:rsid w:val="000136A9"/>
    <w:rsid w:val="0002548D"/>
    <w:rsid w:val="00207A17"/>
    <w:rsid w:val="00241696"/>
    <w:rsid w:val="002A368F"/>
    <w:rsid w:val="00354B28"/>
    <w:rsid w:val="003B2209"/>
    <w:rsid w:val="005955D5"/>
    <w:rsid w:val="00680259"/>
    <w:rsid w:val="006E033D"/>
    <w:rsid w:val="007B4638"/>
    <w:rsid w:val="007D5F24"/>
    <w:rsid w:val="007F1FF5"/>
    <w:rsid w:val="0080716E"/>
    <w:rsid w:val="008644C2"/>
    <w:rsid w:val="009736A1"/>
    <w:rsid w:val="00A01D13"/>
    <w:rsid w:val="00A55500"/>
    <w:rsid w:val="00AB3BFE"/>
    <w:rsid w:val="00BA0700"/>
    <w:rsid w:val="00C23591"/>
    <w:rsid w:val="00CF3D2D"/>
    <w:rsid w:val="00F727BE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E8A8"/>
  <w15:docId w15:val="{92DEEB94-C63A-47B3-A86B-64AEC35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B3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 Знак1"/>
    <w:basedOn w:val="a"/>
    <w:link w:val="1"/>
    <w:uiPriority w:val="9"/>
    <w:qFormat/>
    <w:rsid w:val="00EF56B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Оглавление 2 Знак1"/>
    <w:basedOn w:val="a"/>
    <w:link w:val="2"/>
    <w:uiPriority w:val="9"/>
    <w:unhideWhenUsed/>
    <w:qFormat/>
    <w:rsid w:val="00EF56B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EF56B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EF56B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EF56B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EF56B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rsid w:val="00EF56B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rsid w:val="00EF56B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rsid w:val="00EF56B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-">
    <w:name w:val="Интернет-ссылка"/>
    <w:uiPriority w:val="99"/>
    <w:unhideWhenUsed/>
    <w:rsid w:val="00EF56B3"/>
    <w:rPr>
      <w:color w:val="000080"/>
      <w:u w:val="single"/>
    </w:rPr>
  </w:style>
  <w:style w:type="character" w:customStyle="1" w:styleId="10">
    <w:name w:val="Оглавление 1 Знак"/>
    <w:basedOn w:val="a0"/>
    <w:uiPriority w:val="9"/>
    <w:qFormat/>
    <w:rsid w:val="00EF56B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EF56B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EF56B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EF56B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EF56B3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uiPriority w:val="9"/>
    <w:qFormat/>
    <w:rsid w:val="00EF56B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EF56B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EF56B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EF56B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EF56B3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EF56B3"/>
    <w:rPr>
      <w:sz w:val="24"/>
      <w:szCs w:val="24"/>
    </w:rPr>
  </w:style>
  <w:style w:type="character" w:customStyle="1" w:styleId="QuoteChar">
    <w:name w:val="Quote Char"/>
    <w:uiPriority w:val="29"/>
    <w:qFormat/>
    <w:rsid w:val="00EF56B3"/>
    <w:rPr>
      <w:i/>
    </w:rPr>
  </w:style>
  <w:style w:type="character" w:customStyle="1" w:styleId="IntenseQuoteChar">
    <w:name w:val="Intense Quote Char"/>
    <w:uiPriority w:val="30"/>
    <w:qFormat/>
    <w:rsid w:val="00EF56B3"/>
    <w:rPr>
      <w:i/>
    </w:rPr>
  </w:style>
  <w:style w:type="character" w:customStyle="1" w:styleId="HeaderChar">
    <w:name w:val="Header Char"/>
    <w:basedOn w:val="a0"/>
    <w:uiPriority w:val="99"/>
    <w:qFormat/>
    <w:rsid w:val="00EF56B3"/>
  </w:style>
  <w:style w:type="character" w:customStyle="1" w:styleId="FooterChar">
    <w:name w:val="Footer Char"/>
    <w:basedOn w:val="a0"/>
    <w:uiPriority w:val="99"/>
    <w:qFormat/>
    <w:rsid w:val="00EF56B3"/>
  </w:style>
  <w:style w:type="character" w:customStyle="1" w:styleId="CaptionChar">
    <w:name w:val="Caption Char"/>
    <w:uiPriority w:val="99"/>
    <w:qFormat/>
    <w:rsid w:val="00EF56B3"/>
  </w:style>
  <w:style w:type="character" w:customStyle="1" w:styleId="FootnoteTextChar">
    <w:name w:val="Footnote Text Char"/>
    <w:uiPriority w:val="99"/>
    <w:qFormat/>
    <w:rsid w:val="00EF56B3"/>
    <w:rPr>
      <w:sz w:val="18"/>
    </w:rPr>
  </w:style>
  <w:style w:type="character" w:styleId="a3">
    <w:name w:val="footnote reference"/>
    <w:uiPriority w:val="99"/>
    <w:unhideWhenUsed/>
    <w:qFormat/>
    <w:rsid w:val="00EF56B3"/>
    <w:rPr>
      <w:vertAlign w:val="superscript"/>
    </w:rPr>
  </w:style>
  <w:style w:type="character" w:customStyle="1" w:styleId="EndnoteTextChar">
    <w:name w:val="Endnote Text Char"/>
    <w:uiPriority w:val="99"/>
    <w:qFormat/>
    <w:rsid w:val="00EF56B3"/>
    <w:rPr>
      <w:sz w:val="20"/>
    </w:rPr>
  </w:style>
  <w:style w:type="character" w:styleId="a4">
    <w:name w:val="endnote reference"/>
    <w:uiPriority w:val="99"/>
    <w:semiHidden/>
    <w:unhideWhenUsed/>
    <w:qFormat/>
    <w:rsid w:val="00EF56B3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EF56B3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rsid w:val="00EF56B3"/>
  </w:style>
  <w:style w:type="character" w:customStyle="1" w:styleId="a7">
    <w:name w:val="Нижний колонтитул Знак"/>
    <w:basedOn w:val="a0"/>
    <w:uiPriority w:val="99"/>
    <w:qFormat/>
    <w:rsid w:val="00EF56B3"/>
  </w:style>
  <w:style w:type="character" w:styleId="a8">
    <w:name w:val="annotation reference"/>
    <w:basedOn w:val="a0"/>
    <w:uiPriority w:val="99"/>
    <w:semiHidden/>
    <w:unhideWhenUsed/>
    <w:qFormat/>
    <w:rsid w:val="00EF56B3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F56B3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F56B3"/>
    <w:rPr>
      <w:b/>
      <w:bCs/>
      <w:sz w:val="20"/>
      <w:szCs w:val="20"/>
    </w:rPr>
  </w:style>
  <w:style w:type="character" w:customStyle="1" w:styleId="ListLabel1">
    <w:name w:val="ListLabel 1"/>
    <w:qFormat/>
    <w:rsid w:val="00EF56B3"/>
    <w:rPr>
      <w:rFonts w:ascii="Times New Roman" w:eastAsia="Arial" w:hAnsi="Times New Roman" w:cs="Arial"/>
      <w:sz w:val="28"/>
    </w:rPr>
  </w:style>
  <w:style w:type="character" w:customStyle="1" w:styleId="ListLabel2">
    <w:name w:val="ListLabel 2"/>
    <w:qFormat/>
    <w:rsid w:val="00EF56B3"/>
    <w:rPr>
      <w:rFonts w:eastAsia="Courier New" w:cs="Courier New"/>
    </w:rPr>
  </w:style>
  <w:style w:type="character" w:customStyle="1" w:styleId="ListLabel3">
    <w:name w:val="ListLabel 3"/>
    <w:qFormat/>
    <w:rsid w:val="00EF56B3"/>
    <w:rPr>
      <w:rFonts w:eastAsia="Wingdings" w:cs="Wingdings"/>
    </w:rPr>
  </w:style>
  <w:style w:type="character" w:customStyle="1" w:styleId="ListLabel4">
    <w:name w:val="ListLabel 4"/>
    <w:qFormat/>
    <w:rsid w:val="00EF56B3"/>
    <w:rPr>
      <w:rFonts w:eastAsia="Symbol" w:cs="Symbol"/>
    </w:rPr>
  </w:style>
  <w:style w:type="character" w:customStyle="1" w:styleId="ListLabel5">
    <w:name w:val="ListLabel 5"/>
    <w:qFormat/>
    <w:rsid w:val="00EF56B3"/>
    <w:rPr>
      <w:rFonts w:eastAsia="Courier New" w:cs="Courier New"/>
    </w:rPr>
  </w:style>
  <w:style w:type="character" w:customStyle="1" w:styleId="ListLabel6">
    <w:name w:val="ListLabel 6"/>
    <w:qFormat/>
    <w:rsid w:val="00EF56B3"/>
    <w:rPr>
      <w:rFonts w:eastAsia="Wingdings" w:cs="Wingdings"/>
    </w:rPr>
  </w:style>
  <w:style w:type="character" w:customStyle="1" w:styleId="ListLabel7">
    <w:name w:val="ListLabel 7"/>
    <w:qFormat/>
    <w:rsid w:val="00EF56B3"/>
    <w:rPr>
      <w:rFonts w:eastAsia="Symbol" w:cs="Symbol"/>
    </w:rPr>
  </w:style>
  <w:style w:type="character" w:customStyle="1" w:styleId="ListLabel8">
    <w:name w:val="ListLabel 8"/>
    <w:qFormat/>
    <w:rsid w:val="00EF56B3"/>
    <w:rPr>
      <w:rFonts w:eastAsia="Courier New" w:cs="Courier New"/>
    </w:rPr>
  </w:style>
  <w:style w:type="character" w:customStyle="1" w:styleId="ListLabel9">
    <w:name w:val="ListLabel 9"/>
    <w:qFormat/>
    <w:rsid w:val="00EF56B3"/>
    <w:rPr>
      <w:rFonts w:eastAsia="Wingdings" w:cs="Wingdings"/>
    </w:rPr>
  </w:style>
  <w:style w:type="character" w:customStyle="1" w:styleId="ListLabel10">
    <w:name w:val="ListLabel 10"/>
    <w:qFormat/>
    <w:rsid w:val="00FF7B44"/>
    <w:rPr>
      <w:rFonts w:ascii="Times New Roman" w:hAnsi="Times New Roman" w:cs="Arial"/>
      <w:sz w:val="28"/>
    </w:rPr>
  </w:style>
  <w:style w:type="character" w:customStyle="1" w:styleId="ListLabel11">
    <w:name w:val="ListLabel 11"/>
    <w:qFormat/>
    <w:rsid w:val="00FF7B44"/>
    <w:rPr>
      <w:rFonts w:cs="Courier New"/>
    </w:rPr>
  </w:style>
  <w:style w:type="character" w:customStyle="1" w:styleId="ListLabel12">
    <w:name w:val="ListLabel 12"/>
    <w:qFormat/>
    <w:rsid w:val="00FF7B44"/>
    <w:rPr>
      <w:rFonts w:cs="Wingdings"/>
    </w:rPr>
  </w:style>
  <w:style w:type="character" w:customStyle="1" w:styleId="ListLabel13">
    <w:name w:val="ListLabel 13"/>
    <w:qFormat/>
    <w:rsid w:val="00FF7B44"/>
    <w:rPr>
      <w:rFonts w:cs="Symbol"/>
    </w:rPr>
  </w:style>
  <w:style w:type="character" w:customStyle="1" w:styleId="ListLabel14">
    <w:name w:val="ListLabel 14"/>
    <w:qFormat/>
    <w:rsid w:val="00FF7B44"/>
    <w:rPr>
      <w:rFonts w:cs="Courier New"/>
    </w:rPr>
  </w:style>
  <w:style w:type="character" w:customStyle="1" w:styleId="ListLabel15">
    <w:name w:val="ListLabel 15"/>
    <w:qFormat/>
    <w:rsid w:val="00FF7B44"/>
    <w:rPr>
      <w:rFonts w:cs="Wingdings"/>
    </w:rPr>
  </w:style>
  <w:style w:type="character" w:customStyle="1" w:styleId="ListLabel16">
    <w:name w:val="ListLabel 16"/>
    <w:qFormat/>
    <w:rsid w:val="00FF7B44"/>
    <w:rPr>
      <w:rFonts w:cs="Symbol"/>
    </w:rPr>
  </w:style>
  <w:style w:type="character" w:customStyle="1" w:styleId="ListLabel17">
    <w:name w:val="ListLabel 17"/>
    <w:qFormat/>
    <w:rsid w:val="00FF7B44"/>
    <w:rPr>
      <w:rFonts w:cs="Courier New"/>
    </w:rPr>
  </w:style>
  <w:style w:type="character" w:customStyle="1" w:styleId="ListLabel18">
    <w:name w:val="ListLabel 18"/>
    <w:qFormat/>
    <w:rsid w:val="00FF7B44"/>
    <w:rPr>
      <w:rFonts w:cs="Wingdings"/>
    </w:rPr>
  </w:style>
  <w:style w:type="character" w:customStyle="1" w:styleId="ListLabel19">
    <w:name w:val="ListLabel 19"/>
    <w:qFormat/>
    <w:rsid w:val="00FF7B44"/>
    <w:rPr>
      <w:rFonts w:ascii="Times New Roman" w:eastAsia="Arial" w:hAnsi="Times New Roman" w:cs="Arial"/>
      <w:sz w:val="28"/>
    </w:rPr>
  </w:style>
  <w:style w:type="character" w:customStyle="1" w:styleId="ListLabel20">
    <w:name w:val="ListLabel 20"/>
    <w:qFormat/>
    <w:rsid w:val="00FF7B44"/>
    <w:rPr>
      <w:rFonts w:eastAsia="Courier New" w:cs="Courier New"/>
    </w:rPr>
  </w:style>
  <w:style w:type="character" w:customStyle="1" w:styleId="ListLabel21">
    <w:name w:val="ListLabel 21"/>
    <w:qFormat/>
    <w:rsid w:val="00FF7B44"/>
    <w:rPr>
      <w:rFonts w:eastAsia="Wingdings" w:cs="Wingdings"/>
    </w:rPr>
  </w:style>
  <w:style w:type="character" w:customStyle="1" w:styleId="ListLabel22">
    <w:name w:val="ListLabel 22"/>
    <w:qFormat/>
    <w:rsid w:val="00FF7B44"/>
    <w:rPr>
      <w:rFonts w:eastAsia="Symbol" w:cs="Symbol"/>
    </w:rPr>
  </w:style>
  <w:style w:type="character" w:customStyle="1" w:styleId="ListLabel23">
    <w:name w:val="ListLabel 23"/>
    <w:qFormat/>
    <w:rsid w:val="00FF7B44"/>
    <w:rPr>
      <w:rFonts w:eastAsia="Courier New" w:cs="Courier New"/>
    </w:rPr>
  </w:style>
  <w:style w:type="character" w:customStyle="1" w:styleId="ListLabel24">
    <w:name w:val="ListLabel 24"/>
    <w:qFormat/>
    <w:rsid w:val="00FF7B44"/>
    <w:rPr>
      <w:rFonts w:eastAsia="Wingdings" w:cs="Wingdings"/>
    </w:rPr>
  </w:style>
  <w:style w:type="character" w:customStyle="1" w:styleId="ListLabel25">
    <w:name w:val="ListLabel 25"/>
    <w:qFormat/>
    <w:rsid w:val="00FF7B44"/>
    <w:rPr>
      <w:rFonts w:eastAsia="Symbol" w:cs="Symbol"/>
    </w:rPr>
  </w:style>
  <w:style w:type="character" w:customStyle="1" w:styleId="ListLabel26">
    <w:name w:val="ListLabel 26"/>
    <w:qFormat/>
    <w:rsid w:val="00FF7B44"/>
    <w:rPr>
      <w:rFonts w:eastAsia="Courier New" w:cs="Courier New"/>
    </w:rPr>
  </w:style>
  <w:style w:type="character" w:customStyle="1" w:styleId="ListLabel27">
    <w:name w:val="ListLabel 27"/>
    <w:qFormat/>
    <w:rsid w:val="00FF7B44"/>
    <w:rPr>
      <w:rFonts w:eastAsia="Wingdings" w:cs="Wingdings"/>
    </w:rPr>
  </w:style>
  <w:style w:type="character" w:customStyle="1" w:styleId="ListLabel28">
    <w:name w:val="ListLabel 28"/>
    <w:qFormat/>
    <w:rsid w:val="00FF7B44"/>
    <w:rPr>
      <w:rFonts w:eastAsia="Arial" w:cs="Arial"/>
    </w:rPr>
  </w:style>
  <w:style w:type="character" w:customStyle="1" w:styleId="ListLabel29">
    <w:name w:val="ListLabel 29"/>
    <w:qFormat/>
    <w:rsid w:val="00FF7B44"/>
    <w:rPr>
      <w:rFonts w:eastAsia="Courier New" w:cs="Courier New"/>
    </w:rPr>
  </w:style>
  <w:style w:type="character" w:customStyle="1" w:styleId="ListLabel30">
    <w:name w:val="ListLabel 30"/>
    <w:qFormat/>
    <w:rsid w:val="00FF7B44"/>
    <w:rPr>
      <w:rFonts w:eastAsia="Wingdings" w:cs="Wingdings"/>
    </w:rPr>
  </w:style>
  <w:style w:type="character" w:customStyle="1" w:styleId="ListLabel31">
    <w:name w:val="ListLabel 31"/>
    <w:qFormat/>
    <w:rsid w:val="00FF7B44"/>
    <w:rPr>
      <w:rFonts w:eastAsia="Symbol" w:cs="Symbol"/>
    </w:rPr>
  </w:style>
  <w:style w:type="character" w:customStyle="1" w:styleId="ListLabel32">
    <w:name w:val="ListLabel 32"/>
    <w:qFormat/>
    <w:rsid w:val="00FF7B44"/>
    <w:rPr>
      <w:rFonts w:eastAsia="Courier New" w:cs="Courier New"/>
    </w:rPr>
  </w:style>
  <w:style w:type="character" w:customStyle="1" w:styleId="ListLabel33">
    <w:name w:val="ListLabel 33"/>
    <w:qFormat/>
    <w:rsid w:val="00FF7B44"/>
    <w:rPr>
      <w:rFonts w:eastAsia="Wingdings" w:cs="Wingdings"/>
    </w:rPr>
  </w:style>
  <w:style w:type="character" w:customStyle="1" w:styleId="ListLabel34">
    <w:name w:val="ListLabel 34"/>
    <w:qFormat/>
    <w:rsid w:val="00FF7B44"/>
    <w:rPr>
      <w:rFonts w:eastAsia="Symbol" w:cs="Symbol"/>
    </w:rPr>
  </w:style>
  <w:style w:type="character" w:customStyle="1" w:styleId="ListLabel35">
    <w:name w:val="ListLabel 35"/>
    <w:qFormat/>
    <w:rsid w:val="00FF7B44"/>
    <w:rPr>
      <w:rFonts w:eastAsia="Courier New" w:cs="Courier New"/>
    </w:rPr>
  </w:style>
  <w:style w:type="character" w:customStyle="1" w:styleId="ListLabel36">
    <w:name w:val="ListLabel 36"/>
    <w:qFormat/>
    <w:rsid w:val="00FF7B44"/>
    <w:rPr>
      <w:rFonts w:eastAsia="Wingdings" w:cs="Wingdings"/>
    </w:rPr>
  </w:style>
  <w:style w:type="paragraph" w:customStyle="1" w:styleId="12">
    <w:name w:val="Заголовок1"/>
    <w:basedOn w:val="a"/>
    <w:next w:val="ab"/>
    <w:qFormat/>
    <w:rsid w:val="00EF56B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b">
    <w:name w:val="Body Text"/>
    <w:basedOn w:val="a"/>
    <w:rsid w:val="00EF56B3"/>
    <w:pPr>
      <w:spacing w:after="140" w:line="288" w:lineRule="auto"/>
    </w:pPr>
  </w:style>
  <w:style w:type="paragraph" w:styleId="ac">
    <w:name w:val="List"/>
    <w:basedOn w:val="ab"/>
    <w:rsid w:val="00EF56B3"/>
  </w:style>
  <w:style w:type="paragraph" w:customStyle="1" w:styleId="13">
    <w:name w:val="Название объекта1"/>
    <w:basedOn w:val="a"/>
    <w:qFormat/>
    <w:rsid w:val="00EF56B3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rsid w:val="00EF56B3"/>
    <w:pPr>
      <w:suppressLineNumbers/>
    </w:pPr>
  </w:style>
  <w:style w:type="paragraph" w:styleId="ae">
    <w:name w:val="List Paragraph"/>
    <w:basedOn w:val="a"/>
    <w:uiPriority w:val="34"/>
    <w:qFormat/>
    <w:rsid w:val="00EF56B3"/>
    <w:pPr>
      <w:spacing w:after="0"/>
      <w:ind w:left="720"/>
      <w:contextualSpacing/>
    </w:pPr>
  </w:style>
  <w:style w:type="paragraph" w:styleId="af">
    <w:name w:val="Title"/>
    <w:basedOn w:val="a"/>
    <w:uiPriority w:val="10"/>
    <w:qFormat/>
    <w:rsid w:val="00EF56B3"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rsid w:val="00EF56B3"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EF56B3"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rsid w:val="00EF56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/>
      <w:ind w:left="720" w:right="720"/>
    </w:pPr>
    <w:rPr>
      <w:i/>
    </w:rPr>
  </w:style>
  <w:style w:type="paragraph" w:styleId="af2">
    <w:name w:val="footnote text"/>
    <w:basedOn w:val="a"/>
    <w:uiPriority w:val="99"/>
    <w:semiHidden/>
    <w:unhideWhenUsed/>
    <w:qFormat/>
    <w:rsid w:val="00EF56B3"/>
    <w:pPr>
      <w:spacing w:after="40" w:line="240" w:lineRule="auto"/>
    </w:pPr>
    <w:rPr>
      <w:sz w:val="18"/>
    </w:rPr>
  </w:style>
  <w:style w:type="paragraph" w:styleId="af3">
    <w:name w:val="endnote text"/>
    <w:basedOn w:val="a"/>
    <w:uiPriority w:val="99"/>
    <w:semiHidden/>
    <w:unhideWhenUsed/>
    <w:qFormat/>
    <w:rsid w:val="00EF56B3"/>
    <w:pPr>
      <w:spacing w:after="0" w:line="240" w:lineRule="auto"/>
    </w:pPr>
    <w:rPr>
      <w:sz w:val="20"/>
    </w:rPr>
  </w:style>
  <w:style w:type="paragraph" w:styleId="1">
    <w:name w:val="toc 1"/>
    <w:basedOn w:val="a"/>
    <w:link w:val="11"/>
    <w:uiPriority w:val="39"/>
    <w:unhideWhenUsed/>
    <w:rsid w:val="00EF56B3"/>
    <w:pPr>
      <w:spacing w:after="57"/>
    </w:pPr>
  </w:style>
  <w:style w:type="paragraph" w:styleId="2">
    <w:name w:val="toc 2"/>
    <w:basedOn w:val="a"/>
    <w:link w:val="21"/>
    <w:uiPriority w:val="39"/>
    <w:unhideWhenUsed/>
    <w:rsid w:val="00EF56B3"/>
    <w:pPr>
      <w:spacing w:after="57"/>
      <w:ind w:left="283"/>
    </w:pPr>
  </w:style>
  <w:style w:type="paragraph" w:styleId="3">
    <w:name w:val="toc 3"/>
    <w:basedOn w:val="a"/>
    <w:uiPriority w:val="39"/>
    <w:unhideWhenUsed/>
    <w:rsid w:val="00EF56B3"/>
    <w:pPr>
      <w:spacing w:after="57"/>
      <w:ind w:left="567"/>
    </w:pPr>
  </w:style>
  <w:style w:type="paragraph" w:styleId="4">
    <w:name w:val="toc 4"/>
    <w:basedOn w:val="a"/>
    <w:uiPriority w:val="39"/>
    <w:unhideWhenUsed/>
    <w:rsid w:val="00EF56B3"/>
    <w:pPr>
      <w:spacing w:after="57"/>
      <w:ind w:left="850"/>
    </w:pPr>
  </w:style>
  <w:style w:type="paragraph" w:styleId="5">
    <w:name w:val="toc 5"/>
    <w:basedOn w:val="a"/>
    <w:uiPriority w:val="39"/>
    <w:unhideWhenUsed/>
    <w:rsid w:val="00EF56B3"/>
    <w:pPr>
      <w:spacing w:after="57"/>
      <w:ind w:left="1134"/>
    </w:pPr>
  </w:style>
  <w:style w:type="paragraph" w:styleId="6">
    <w:name w:val="toc 6"/>
    <w:basedOn w:val="a"/>
    <w:uiPriority w:val="39"/>
    <w:unhideWhenUsed/>
    <w:rsid w:val="00EF56B3"/>
    <w:pPr>
      <w:spacing w:after="57"/>
      <w:ind w:left="1417"/>
    </w:pPr>
  </w:style>
  <w:style w:type="paragraph" w:styleId="7">
    <w:name w:val="toc 7"/>
    <w:basedOn w:val="a"/>
    <w:uiPriority w:val="39"/>
    <w:unhideWhenUsed/>
    <w:rsid w:val="00EF56B3"/>
    <w:pPr>
      <w:spacing w:after="57"/>
      <w:ind w:left="1701"/>
    </w:pPr>
  </w:style>
  <w:style w:type="paragraph" w:styleId="8">
    <w:name w:val="toc 8"/>
    <w:basedOn w:val="a"/>
    <w:uiPriority w:val="39"/>
    <w:unhideWhenUsed/>
    <w:rsid w:val="00EF56B3"/>
    <w:pPr>
      <w:spacing w:after="57"/>
      <w:ind w:left="1984"/>
    </w:pPr>
  </w:style>
  <w:style w:type="paragraph" w:styleId="9">
    <w:name w:val="toc 9"/>
    <w:basedOn w:val="a"/>
    <w:uiPriority w:val="39"/>
    <w:unhideWhenUsed/>
    <w:rsid w:val="00EF56B3"/>
    <w:pPr>
      <w:spacing w:after="57"/>
      <w:ind w:left="2268"/>
    </w:pPr>
  </w:style>
  <w:style w:type="paragraph" w:styleId="af4">
    <w:name w:val="TOC Heading"/>
    <w:uiPriority w:val="39"/>
    <w:unhideWhenUsed/>
    <w:qFormat/>
    <w:rsid w:val="00EF56B3"/>
  </w:style>
  <w:style w:type="paragraph" w:styleId="af5">
    <w:name w:val="table of figures"/>
    <w:basedOn w:val="a"/>
    <w:uiPriority w:val="99"/>
    <w:unhideWhenUsed/>
    <w:qFormat/>
    <w:rsid w:val="00EF56B3"/>
    <w:pPr>
      <w:spacing w:after="0"/>
    </w:pPr>
  </w:style>
  <w:style w:type="paragraph" w:customStyle="1" w:styleId="ConsPlusNormal">
    <w:name w:val="ConsPlusNormal"/>
    <w:qFormat/>
    <w:rsid w:val="00EF56B3"/>
    <w:pPr>
      <w:widowControl w:val="0"/>
    </w:pPr>
    <w:rPr>
      <w:rFonts w:eastAsia="Times New Roman"/>
      <w:color w:val="00000A"/>
      <w:szCs w:val="20"/>
    </w:rPr>
  </w:style>
  <w:style w:type="paragraph" w:customStyle="1" w:styleId="ConsPlusTitle">
    <w:name w:val="ConsPlusTitle"/>
    <w:qFormat/>
    <w:rsid w:val="00EF56B3"/>
    <w:pPr>
      <w:widowControl w:val="0"/>
    </w:pPr>
    <w:rPr>
      <w:rFonts w:eastAsia="Times New Roman"/>
      <w:b/>
      <w:color w:val="00000A"/>
      <w:szCs w:val="20"/>
    </w:rPr>
  </w:style>
  <w:style w:type="paragraph" w:customStyle="1" w:styleId="formattext">
    <w:name w:val="formattext"/>
    <w:basedOn w:val="a"/>
    <w:qFormat/>
    <w:rsid w:val="00EF56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EF56B3"/>
    <w:rPr>
      <w:color w:val="00000A"/>
    </w:rPr>
  </w:style>
  <w:style w:type="paragraph" w:styleId="af7">
    <w:name w:val="Balloon Text"/>
    <w:basedOn w:val="a"/>
    <w:uiPriority w:val="99"/>
    <w:semiHidden/>
    <w:unhideWhenUsed/>
    <w:qFormat/>
    <w:rsid w:val="00EF56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"/>
    <w:uiPriority w:val="99"/>
    <w:unhideWhenUsed/>
    <w:rsid w:val="00EF56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EF56B3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annotation text"/>
    <w:basedOn w:val="a"/>
    <w:uiPriority w:val="99"/>
    <w:semiHidden/>
    <w:unhideWhenUsed/>
    <w:qFormat/>
    <w:rsid w:val="00EF56B3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F56B3"/>
    <w:rPr>
      <w:b/>
      <w:bCs/>
    </w:rPr>
  </w:style>
  <w:style w:type="table" w:styleId="afa">
    <w:name w:val="Table Grid"/>
    <w:uiPriority w:val="59"/>
    <w:rsid w:val="00EF5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F56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EF56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rsid w:val="00EF56B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EF56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F56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F56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F56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F56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F56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F56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F56B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F56B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F56B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F56B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EF56B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F56B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F56B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F56B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F56B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F56B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F56B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F56B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F56B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F56B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F56B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F56B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F56B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EF56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ACB74E26DC3FBD7E9B7040186248EE5AFB416DCD6462B833F6832D063EDB55D5D5D08A6AB052651206846802AI8M" TargetMode="External"/><Relationship Id="rId13" Type="http://schemas.openxmlformats.org/officeDocument/2006/relationships/hyperlink" Target="consultantplus://offline/ref=40FACB74E26DC3FBD7E9B7040186248EE5AFBC16D8D2462B833F6832D063EDB54F5D0507ACAF1F2D0D6F2E138CA3B1F11A0FA6982E8829I3M" TargetMode="External"/><Relationship Id="rId18" Type="http://schemas.openxmlformats.org/officeDocument/2006/relationships/hyperlink" Target="consultantplus://offline/ref=40FACB74E26DC3FBD7E9B7040186248EE7ABBC15DBD4462B833F6832D063EDB54F5D0504A4AC192459353E17C5F4BBED1D19B892308B9A0A2AI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8FDE860AA448DBC8916C024A3CCE759A63FD95286AAC6D190F6D080088E50A17EBCDD0088F0D232BD96897101EC0DB154CBFBA293E29C8b8gFJ" TargetMode="External"/><Relationship Id="rId17" Type="http://schemas.openxmlformats.org/officeDocument/2006/relationships/hyperlink" Target="consultantplus://offline/ref=40FACB74E26DC3FBD7E9B7040186248EE5AFBC16D8D2462B833F6832D063EDB54F5D0506A7AF132D0D6F2E138CA3B1F11A0FA6982E8829I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FACB74E26DC3FBD7E9B7040186248EE5AFBC16D8D2462B833F6832D063EDB54F5D0500A6AA1C2D0D6F2E138CA3B1F11A0FA6982E8829I3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FDE860AA448DBC8916C024A3CCE759A63FD95286AAC6D190F6D080088E50A17EBCDD0088F0C2425D96897101EC0DB154CBFBA293E29C8b8g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FACB74E26DC3FBD7E9B7040186248EE5AFBC16D8D2462B833F6832D063EDB54F5D0502ADA51D2D0D6F2E138CA3B1F11A0FA6982E8829I3M" TargetMode="External"/><Relationship Id="rId10" Type="http://schemas.openxmlformats.org/officeDocument/2006/relationships/hyperlink" Target="consultantplus://offline/ref=9C8FDE860AA448DBC8916C024A3CCE759A63FD95286AAC6D190F6D080088E50A17EBCDD0088F0C242AD96897101EC0DB154CBFBA293E29C8b8gFJ" TargetMode="External"/><Relationship Id="rId19" Type="http://schemas.openxmlformats.org/officeDocument/2006/relationships/hyperlink" Target="consultantplus://offline/ref=40FACB74E26DC3FBD7E9B7040186248EE5AFB416DCD6462B833F6832D063EDB55D5D5D08A6AB052651206846802AI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ACB74E26DC3FBD7E9B7040186248EE5AFB416DCD6462B833F6832D063EDB55D5D5D08A6AB052651206846802AI8M" TargetMode="External"/><Relationship Id="rId14" Type="http://schemas.openxmlformats.org/officeDocument/2006/relationships/hyperlink" Target="consultantplus://offline/ref=40FACB74E26DC3FBD7E9B7040186248EE5AFBC16D8D2462B833F6832D063EDB54F5D0506A3AC1F2D0D6F2E138CA3B1F11A0FA6982E8829I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30</Pages>
  <Words>10468</Words>
  <Characters>59672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taxi3</dc:creator>
  <dc:description/>
  <cp:lastModifiedBy>taxi4</cp:lastModifiedBy>
  <cp:revision>22</cp:revision>
  <cp:lastPrinted>2021-09-28T08:59:00Z</cp:lastPrinted>
  <dcterms:created xsi:type="dcterms:W3CDTF">2021-09-01T08:32:00Z</dcterms:created>
  <dcterms:modified xsi:type="dcterms:W3CDTF">2021-09-29T08:38:00Z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