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5"/>
        <w:jc w:val="center"/>
        <w:rPr>
          <w:rFonts w:ascii="Times New Roman" w:hAnsi="Times New Roman" w:eastAsia="Times New Roman" w:cs="Times New Roman"/>
          <w:bCs w:val="0"/>
          <w:i w:val="0"/>
          <w:sz w:val="24"/>
          <w:szCs w:val="24"/>
        </w:rPr>
      </w:pP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</w:r>
      <w:bookmarkStart w:id="0" w:name="undefined"/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</w:r>
      <w:bookmarkEnd w:id="0"/>
      <w:r>
        <w:rPr>
          <w:rFonts w:ascii="Times New Roman" w:hAnsi="Times New Roman" w:eastAsia="Times New Roman" w:cs="Times New Roman"/>
          <w:b/>
          <w:i w:val="0"/>
          <w:iCs w:val="0"/>
          <w:sz w:val="24"/>
          <w:szCs w:val="24"/>
        </w:rPr>
        <w:t xml:space="preserve">Сводный отчет</w:t>
      </w:r>
      <w:r>
        <w:rPr>
          <w:rFonts w:ascii="Times New Roman" w:hAnsi="Times New Roman" w:eastAsia="Times New Roman" w:cs="Times New Roman"/>
        </w:rPr>
      </w:r>
      <w:r/>
    </w:p>
    <w:p>
      <w:pPr>
        <w:pStyle w:val="865"/>
        <w:jc w:val="center"/>
        <w:rPr>
          <w:rFonts w:ascii="Times New Roman" w:hAnsi="Times New Roman" w:eastAsia="Times New Roman" w:cs="Times New Roman"/>
          <w:bCs w:val="0"/>
          <w:i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iCs w:val="0"/>
          <w:sz w:val="24"/>
          <w:szCs w:val="24"/>
        </w:rPr>
        <w:t xml:space="preserve">о результатах проведения оценки регулирующего воздействия</w:t>
      </w:r>
      <w:r>
        <w:rPr>
          <w:rFonts w:ascii="Times New Roman" w:hAnsi="Times New Roman" w:eastAsia="Times New Roman" w:cs="Times New Roman"/>
        </w:rPr>
      </w:r>
      <w:r/>
    </w:p>
    <w:p>
      <w:pPr>
        <w:pStyle w:val="865"/>
        <w:jc w:val="center"/>
        <w:rPr>
          <w:rFonts w:ascii="Times New Roman" w:hAnsi="Times New Roman" w:eastAsia="Times New Roman" w:cs="Times New Roman"/>
          <w:bCs w:val="0"/>
          <w:i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iCs w:val="0"/>
          <w:sz w:val="24"/>
          <w:szCs w:val="24"/>
        </w:rPr>
        <w:t xml:space="preserve">проекта нормативного правового акта</w:t>
      </w:r>
      <w:r>
        <w:rPr>
          <w:rFonts w:ascii="Times New Roman" w:hAnsi="Times New Roman" w:eastAsia="Times New Roman" w:cs="Times New Roman"/>
        </w:rPr>
      </w:r>
      <w:r/>
    </w:p>
    <w:p>
      <w:pPr>
        <w:contextualSpacing/>
        <w:ind w:firstLine="0"/>
        <w:jc w:val="both"/>
        <w:spacing w:after="0" w:line="240" w:lineRule="auto"/>
        <w:rPr>
          <w:rFonts w:ascii="Times New Roman" w:hAnsi="Times New Roman" w:eastAsia="Times New Roman" w:cs="Times New Roman"/>
          <w:bCs w:val="0"/>
          <w:i w:val="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i w:val="0"/>
          <w:iCs w:val="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</w:rPr>
      </w:r>
      <w:r/>
    </w:p>
    <w:p>
      <w:pPr>
        <w:contextualSpacing/>
        <w:ind w:firstLine="709"/>
        <w:jc w:val="left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eastAsia="ru-RU"/>
        </w:rPr>
        <w:t xml:space="preserve">1. Общая информация:</w:t>
      </w:r>
      <w:r>
        <w:rPr>
          <w:rFonts w:ascii="Times New Roman" w:hAnsi="Times New Roman" w:eastAsia="Times New Roman" w:cs="Times New Roman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eastAsia="ru-RU"/>
        </w:rPr>
        <w:t xml:space="preserve">1.1. Орган-разработчик (инициатор проекта закона Белгородской области):</w:t>
      </w:r>
      <w:r>
        <w:rPr>
          <w:rFonts w:ascii="Times New Roman" w:hAnsi="Times New Roman" w:eastAsia="Times New Roman" w:cs="Times New Roman"/>
          <w:b w:val="0"/>
          <w:i w:val="0"/>
          <w:sz w:val="24"/>
          <w:lang w:eastAsia="ru-RU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eastAsia="ru-RU"/>
        </w:rPr>
        <w:t xml:space="preserve">Мин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eastAsia="ru-RU"/>
        </w:rPr>
        <w:t xml:space="preserve">истерство экономического развития и промышленности Белгородской области.</w:t>
      </w:r>
      <w:r>
        <w:rPr>
          <w:rFonts w:ascii="Times New Roman" w:hAnsi="Times New Roman" w:eastAsia="Times New Roman" w:cs="Times New Roman"/>
          <w:b w:val="0"/>
          <w:i w:val="0"/>
          <w:sz w:val="24"/>
          <w:lang w:eastAsia="ru-RU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eastAsia="ru-RU"/>
        </w:rPr>
        <w:t xml:space="preserve">1.2. Вид и наименование проекта нормативного правового акта:</w:t>
      </w:r>
      <w:r>
        <w:rPr>
          <w:rFonts w:ascii="Times New Roman" w:hAnsi="Times New Roman" w:eastAsia="Times New Roman" w:cs="Times New Roman"/>
          <w:b w:val="0"/>
          <w:i w:val="0"/>
          <w:sz w:val="24"/>
          <w:lang w:eastAsia="ru-RU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eastAsia="ru-RU"/>
        </w:rPr>
        <w:t xml:space="preserve">Проект постановления Правительства Белгородской области </w:t>
      </w:r>
      <w:r>
        <w:rPr>
          <w:rFonts w:ascii="Times New Roman" w:hAnsi="Times New Roman" w:eastAsia="Times New Roman" w:cs="Times New Roman"/>
          <w:b w:val="0"/>
          <w:i w:val="0"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 w:val="0"/>
          <w:i w:val="0"/>
          <w:sz w:val="24"/>
          <w:szCs w:val="28"/>
          <w:lang w:eastAsia="ru-RU"/>
        </w:rPr>
        <w:t xml:space="preserve">Об утверждении Порядка предоставления субсидий</w:t>
      </w:r>
      <w:r>
        <w:rPr>
          <w:rFonts w:ascii="Times New Roman" w:hAnsi="Times New Roman" w:eastAsia="Times New Roman" w:cs="Times New Roman"/>
          <w:b w:val="0"/>
          <w:i w:val="0"/>
          <w:sz w:val="24"/>
          <w:szCs w:val="28"/>
          <w:lang w:eastAsia="ru-RU"/>
        </w:rPr>
        <w:t xml:space="preserve"> из областного бюджета на возмещение затрат на уплату</w:t>
      </w:r>
      <w:r>
        <w:rPr>
          <w:rFonts w:ascii="Times New Roman" w:hAnsi="Times New Roman" w:eastAsia="Times New Roman" w:cs="Times New Roman"/>
          <w:b w:val="0"/>
          <w:i w:val="0"/>
          <w:sz w:val="24"/>
          <w:szCs w:val="28"/>
          <w:lang w:eastAsia="ru-RU"/>
        </w:rPr>
        <w:t xml:space="preserve"> процентов по кредитам</w:t>
      </w:r>
      <w:r>
        <w:rPr>
          <w:rFonts w:ascii="Times New Roman" w:hAnsi="Times New Roman" w:eastAsia="Times New Roman" w:cs="Times New Roman"/>
          <w:b w:val="0"/>
          <w:i w:val="0"/>
          <w:sz w:val="24"/>
          <w:szCs w:val="28"/>
          <w:lang w:eastAsia="ru-RU"/>
        </w:rPr>
        <w:t xml:space="preserve">, связанным с реализацией инвестиционных проектов по созданию имущественных комплексов</w:t>
      </w:r>
      <w:r>
        <w:rPr>
          <w:rFonts w:ascii="Times New Roman" w:hAnsi="Times New Roman" w:eastAsia="Times New Roman" w:cs="Times New Roman"/>
          <w:b w:val="0"/>
          <w:i w:val="0"/>
          <w:sz w:val="24"/>
          <w:szCs w:val="28"/>
          <w:lang w:eastAsia="ru-RU"/>
        </w:rPr>
        <w:t xml:space="preserve"> в сфере биотехнологий, и (или) фармацевтики,</w:t>
      </w:r>
      <w:r>
        <w:rPr>
          <w:rFonts w:ascii="Times New Roman" w:hAnsi="Times New Roman" w:eastAsia="Times New Roman" w:cs="Times New Roman"/>
          <w:b w:val="0"/>
          <w:i w:val="0"/>
          <w:sz w:val="24"/>
          <w:szCs w:val="28"/>
          <w:lang w:eastAsia="ru-RU"/>
        </w:rPr>
        <w:t xml:space="preserve"> и (или) селекции, и (или) генетики</w:t>
      </w:r>
      <w:r>
        <w:rPr>
          <w:rFonts w:ascii="Times New Roman" w:hAnsi="Times New Roman" w:eastAsia="Times New Roman" w:cs="Times New Roman"/>
          <w:b w:val="0"/>
          <w:i w:val="0"/>
          <w:sz w:val="24"/>
          <w:szCs w:val="24"/>
          <w:lang w:eastAsia="ru-RU"/>
        </w:rPr>
        <w:t xml:space="preserve">».</w:t>
      </w:r>
      <w:r>
        <w:rPr>
          <w:rFonts w:ascii="Times New Roman" w:hAnsi="Times New Roman" w:eastAsia="Times New Roman" w:cs="Times New Roman"/>
          <w:b w:val="0"/>
          <w:i w:val="0"/>
          <w:sz w:val="24"/>
          <w:lang w:eastAsia="ru-RU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eastAsia="ru-RU"/>
        </w:rPr>
        <w:t xml:space="preserve">1.3. Сроки проведения публичного обсуждения проекта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eastAsia="ru-RU"/>
        </w:rPr>
        <w:t xml:space="preserve">нор</w:t>
      </w:r>
      <w:r>
        <w:rPr>
          <w:rFonts w:ascii="Times New Roman" w:hAnsi="Times New Roman" w:eastAsia="Times New Roman" w:cs="Times New Roman"/>
          <w:b w:val="0"/>
          <w:bCs/>
          <w:i w:val="0"/>
          <w:iCs w:val="0"/>
          <w:sz w:val="24"/>
          <w:szCs w:val="24"/>
          <w:lang w:eastAsia="ru-RU"/>
        </w:rPr>
        <w:t xml:space="preserve">мативного правового </w:t>
      </w:r>
      <w:r>
        <w:rPr>
          <w:rFonts w:ascii="Times New Roman" w:hAnsi="Times New Roman" w:eastAsia="Times New Roman" w:cs="Times New Roman"/>
          <w:b w:val="0"/>
          <w:i w:val="0"/>
          <w:iCs w:val="0"/>
          <w:sz w:val="24"/>
          <w:szCs w:val="24"/>
          <w:lang w:eastAsia="ru-RU"/>
        </w:rPr>
        <w:t xml:space="preserve">акта: </w:t>
      </w:r>
      <w:r>
        <w:rPr>
          <w:rFonts w:ascii="Times New Roman" w:hAnsi="Times New Roman" w:eastAsia="Times New Roman" w:cs="Times New Roman"/>
          <w:b w:val="0"/>
          <w:i w:val="0"/>
          <w:sz w:val="24"/>
          <w:lang w:eastAsia="ru-RU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iCs w:val="0"/>
          <w:sz w:val="24"/>
          <w:szCs w:val="24"/>
          <w:lang w:eastAsia="ru-RU"/>
        </w:rPr>
        <w:t xml:space="preserve">начало: «</w:t>
      </w:r>
      <w:r>
        <w:rPr>
          <w:rFonts w:ascii="Times New Roman" w:hAnsi="Times New Roman" w:eastAsia="Times New Roman" w:cs="Times New Roman"/>
          <w:b w:val="0"/>
          <w:i w:val="0"/>
          <w:iCs w:val="0"/>
          <w:sz w:val="24"/>
          <w:szCs w:val="24"/>
          <w:lang w:eastAsia="ru-RU"/>
        </w:rPr>
        <w:t xml:space="preserve">03» сентября </w:t>
      </w:r>
      <w:r>
        <w:rPr>
          <w:rFonts w:ascii="Times New Roman" w:hAnsi="Times New Roman" w:eastAsia="Times New Roman" w:cs="Times New Roman"/>
          <w:b w:val="0"/>
          <w:i w:val="0"/>
          <w:iCs w:val="0"/>
          <w:sz w:val="24"/>
          <w:szCs w:val="24"/>
          <w:lang w:eastAsia="ru-RU"/>
        </w:rPr>
        <w:t xml:space="preserve">20</w:t>
      </w:r>
      <w:r>
        <w:rPr>
          <w:rFonts w:ascii="Times New Roman" w:hAnsi="Times New Roman" w:eastAsia="Times New Roman" w:cs="Times New Roman"/>
          <w:b w:val="0"/>
          <w:i w:val="0"/>
          <w:iCs w:val="0"/>
          <w:sz w:val="24"/>
          <w:szCs w:val="24"/>
          <w:lang w:eastAsia="ru-RU"/>
        </w:rPr>
        <w:t xml:space="preserve">25</w:t>
      </w:r>
      <w:r>
        <w:rPr>
          <w:rFonts w:ascii="Times New Roman" w:hAnsi="Times New Roman" w:eastAsia="Times New Roman" w:cs="Times New Roman"/>
          <w:b w:val="0"/>
          <w:i w:val="0"/>
          <w:iCs w:val="0"/>
          <w:sz w:val="24"/>
          <w:szCs w:val="24"/>
          <w:lang w:eastAsia="ru-RU"/>
        </w:rPr>
        <w:t xml:space="preserve"> г.; </w:t>
      </w:r>
      <w:r>
        <w:rPr>
          <w:rFonts w:ascii="Times New Roman" w:hAnsi="Times New Roman" w:eastAsia="Times New Roman" w:cs="Times New Roman"/>
          <w:b w:val="0"/>
          <w:i w:val="0"/>
          <w:sz w:val="24"/>
          <w:lang w:eastAsia="ru-RU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iCs w:val="0"/>
          <w:sz w:val="24"/>
          <w:szCs w:val="24"/>
          <w:lang w:eastAsia="ru-RU"/>
        </w:rPr>
        <w:t xml:space="preserve">окончание «</w:t>
      </w:r>
      <w:r>
        <w:rPr>
          <w:rFonts w:ascii="Times New Roman" w:hAnsi="Times New Roman" w:eastAsia="Times New Roman" w:cs="Times New Roman"/>
          <w:b w:val="0"/>
          <w:i w:val="0"/>
          <w:iCs w:val="0"/>
          <w:sz w:val="24"/>
          <w:szCs w:val="24"/>
          <w:lang w:eastAsia="ru-RU"/>
        </w:rPr>
        <w:t xml:space="preserve">30» сентября </w:t>
      </w:r>
      <w:r>
        <w:rPr>
          <w:rFonts w:ascii="Times New Roman" w:hAnsi="Times New Roman" w:eastAsia="Times New Roman" w:cs="Times New Roman"/>
          <w:b w:val="0"/>
          <w:i w:val="0"/>
          <w:iCs w:val="0"/>
          <w:sz w:val="24"/>
          <w:szCs w:val="24"/>
          <w:lang w:eastAsia="ru-RU"/>
        </w:rPr>
        <w:t xml:space="preserve">20</w:t>
      </w:r>
      <w:r>
        <w:rPr>
          <w:rFonts w:ascii="Times New Roman" w:hAnsi="Times New Roman" w:eastAsia="Times New Roman" w:cs="Times New Roman"/>
          <w:b w:val="0"/>
          <w:i w:val="0"/>
          <w:iCs w:val="0"/>
          <w:sz w:val="24"/>
          <w:szCs w:val="24"/>
          <w:lang w:eastAsia="ru-RU"/>
        </w:rPr>
        <w:t xml:space="preserve">25 </w:t>
      </w:r>
      <w:r>
        <w:rPr>
          <w:rFonts w:ascii="Times New Roman" w:hAnsi="Times New Roman" w:eastAsia="Times New Roman" w:cs="Times New Roman"/>
          <w:b w:val="0"/>
          <w:i w:val="0"/>
          <w:iCs w:val="0"/>
          <w:sz w:val="24"/>
          <w:szCs w:val="24"/>
          <w:lang w:eastAsia="ru-RU"/>
        </w:rPr>
        <w:t xml:space="preserve">г.</w:t>
      </w:r>
      <w:r>
        <w:rPr>
          <w:rFonts w:ascii="Times New Roman" w:hAnsi="Times New Roman" w:eastAsia="Times New Roman" w:cs="Times New Roman"/>
          <w:b w:val="0"/>
          <w:i w:val="0"/>
          <w:sz w:val="24"/>
          <w:lang w:eastAsia="ru-RU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iCs w:val="0"/>
          <w:sz w:val="24"/>
          <w:szCs w:val="24"/>
          <w:lang w:eastAsia="ru-RU"/>
        </w:rPr>
        <w:t xml:space="preserve">1.4. Степень регулирующего воздействия проекта нормативного правового акта: </w:t>
      </w:r>
      <w:r>
        <w:rPr>
          <w:rFonts w:ascii="Times New Roman" w:hAnsi="Times New Roman" w:eastAsia="Times New Roman" w:cs="Times New Roman"/>
          <w:b w:val="0"/>
          <w:i w:val="0"/>
          <w:sz w:val="24"/>
          <w:lang w:eastAsia="ru-RU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highlight w:val="yellow"/>
        </w:rPr>
      </w:pPr>
      <w:r>
        <w:rPr>
          <w:rFonts w:ascii="Times New Roman" w:hAnsi="Times New Roman" w:eastAsia="Times New Roman" w:cs="Times New Roman"/>
          <w:b w:val="0"/>
          <w:i w:val="0"/>
          <w:iCs w:val="0"/>
          <w:sz w:val="24"/>
          <w:szCs w:val="24"/>
          <w:highlight w:val="none"/>
          <w:lang w:eastAsia="ru-RU"/>
        </w:rPr>
        <w:t xml:space="preserve">Высокая.</w:t>
      </w:r>
      <w:r>
        <w:rPr>
          <w:rFonts w:ascii="Times New Roman" w:hAnsi="Times New Roman" w:eastAsia="Times New Roman" w:cs="Times New Roman"/>
          <w:b w:val="0"/>
          <w:i w:val="0"/>
          <w:iCs w:val="0"/>
          <w:sz w:val="24"/>
          <w:szCs w:val="24"/>
          <w:highlight w:val="yellow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z w:val="24"/>
          <w:highlight w:val="yellow"/>
          <w:lang w:eastAsia="ru-RU"/>
        </w:rPr>
      </w:r>
      <w:r>
        <w:rPr>
          <w:highlight w:val="yellow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lang w:eastAsia="ru-RU"/>
        </w:rPr>
        <w:t xml:space="preserve">Проект постановления Правительства Белгородской </w:t>
      </w: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lang w:eastAsia="ru-RU"/>
        </w:rPr>
        <w:t xml:space="preserve">обла</w:t>
      </w: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lang w:eastAsia="ru-RU"/>
        </w:rPr>
        <w:t xml:space="preserve">сти </w:t>
      </w:r>
      <w:r>
        <w:rPr>
          <w:rFonts w:ascii="Times New Roman" w:hAnsi="Times New Roman" w:eastAsia="Times New Roman" w:cs="Times New Roman"/>
          <w:b w:val="0"/>
          <w:i w:val="0"/>
          <w:sz w:val="24"/>
          <w:szCs w:val="28"/>
          <w:lang w:eastAsia="ru-RU"/>
        </w:rPr>
        <w:t xml:space="preserve">утверждает Порядок предоставления субсидий</w:t>
      </w:r>
      <w:r>
        <w:rPr>
          <w:rFonts w:ascii="Times New Roman" w:hAnsi="Times New Roman" w:eastAsia="Times New Roman" w:cs="Times New Roman"/>
          <w:b w:val="0"/>
          <w:i w:val="0"/>
          <w:sz w:val="24"/>
          <w:szCs w:val="28"/>
          <w:lang w:eastAsia="ru-RU"/>
        </w:rPr>
        <w:t xml:space="preserve"> из областного бюджета на возмещение затрат на уплату</w:t>
      </w:r>
      <w:r>
        <w:rPr>
          <w:rFonts w:ascii="Times New Roman" w:hAnsi="Times New Roman" w:eastAsia="Times New Roman" w:cs="Times New Roman"/>
          <w:b w:val="0"/>
          <w:i w:val="0"/>
          <w:sz w:val="24"/>
          <w:szCs w:val="28"/>
          <w:lang w:eastAsia="ru-RU"/>
        </w:rPr>
        <w:t xml:space="preserve"> процентов по кредитам</w:t>
      </w:r>
      <w:r>
        <w:rPr>
          <w:rFonts w:ascii="Times New Roman" w:hAnsi="Times New Roman" w:eastAsia="Times New Roman" w:cs="Times New Roman"/>
          <w:b w:val="0"/>
          <w:i w:val="0"/>
          <w:sz w:val="24"/>
          <w:szCs w:val="28"/>
          <w:lang w:eastAsia="ru-RU"/>
        </w:rPr>
        <w:t xml:space="preserve">, связанным с реализацией инвестиционных проектов по созданию имущественных комплексов</w:t>
      </w:r>
      <w:r>
        <w:rPr>
          <w:rFonts w:ascii="Times New Roman" w:hAnsi="Times New Roman" w:eastAsia="Times New Roman" w:cs="Times New Roman"/>
          <w:b w:val="0"/>
          <w:i w:val="0"/>
          <w:sz w:val="24"/>
          <w:szCs w:val="28"/>
          <w:lang w:eastAsia="ru-RU"/>
        </w:rPr>
        <w:t xml:space="preserve"> в сфере биотехнологий, и (или) фармацевтики,</w:t>
      </w:r>
      <w:r>
        <w:rPr>
          <w:rFonts w:ascii="Times New Roman" w:hAnsi="Times New Roman" w:eastAsia="Times New Roman" w:cs="Times New Roman"/>
          <w:b w:val="0"/>
          <w:i w:val="0"/>
          <w:sz w:val="24"/>
          <w:szCs w:val="28"/>
          <w:lang w:eastAsia="ru-RU"/>
        </w:rPr>
        <w:t xml:space="preserve"> и (или) селекции, и (или) генетики</w:t>
      </w:r>
      <w:r>
        <w:rPr>
          <w:rFonts w:ascii="Times New Roman" w:hAnsi="Times New Roman" w:eastAsia="Times New Roman" w:cs="Times New Roman"/>
          <w:b w:val="0"/>
          <w:i w:val="0"/>
          <w:sz w:val="24"/>
          <w:szCs w:val="24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lang w:eastAsia="ru-RU"/>
        </w:rPr>
        <w:t xml:space="preserve"> (далее - проект постановления) </w:t>
      </w: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lang w:eastAsia="ru-RU"/>
        </w:rPr>
        <w:t xml:space="preserve">одготовлен в </w:t>
      </w: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lang w:eastAsia="ru-RU"/>
        </w:rPr>
        <w:t xml:space="preserve">целях проведения отбора</w:t>
        <w:br/>
      </w: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lang w:eastAsia="ru-RU"/>
        </w:rPr>
        <w:t xml:space="preserve">на </w:t>
      </w:r>
      <w:r>
        <w:rPr>
          <w:rFonts w:ascii="Times New Roman" w:hAnsi="Times New Roman" w:eastAsia="Times New Roman" w:cs="Times New Roman"/>
          <w:b w:val="0"/>
          <w:i w:val="0"/>
          <w:sz w:val="24"/>
          <w:szCs w:val="24"/>
          <w:lang w:eastAsia="ru-RU"/>
        </w:rPr>
        <w:t xml:space="preserve">предоставление из бюджета Белгородской области субсидий юридическим лицам</w:t>
        <w:br/>
        <w:t xml:space="preserve">на возмещение затрат </w:t>
      </w:r>
      <w:r>
        <w:rPr>
          <w:rFonts w:ascii="Times New Roman" w:hAnsi="Times New Roman" w:eastAsia="Times New Roman" w:cs="Times New Roman"/>
          <w:b w:val="0"/>
          <w:i w:val="0"/>
          <w:sz w:val="24"/>
          <w:szCs w:val="28"/>
          <w:lang w:eastAsia="ru-RU"/>
        </w:rPr>
        <w:t xml:space="preserve"> на уплату процентов по кредитам, связанным</w:t>
      </w:r>
      <w:r>
        <w:rPr>
          <w:rFonts w:ascii="Times New Roman" w:hAnsi="Times New Roman" w:eastAsia="Times New Roman" w:cs="Times New Roman"/>
          <w:b w:val="0"/>
          <w:i w:val="0"/>
          <w:sz w:val="24"/>
          <w:szCs w:val="28"/>
          <w:lang w:eastAsia="ru-RU"/>
        </w:rPr>
        <w:t xml:space="preserve"> с реализацией инвестиционных проектов по созданию имущественных комплексов в сфере биотехнологий,</w:t>
        <w:br/>
        <w:t xml:space="preserve">и (или) фармацевтики, и (или) селекции,</w:t>
      </w:r>
      <w:r>
        <w:rPr>
          <w:rFonts w:ascii="Times New Roman" w:hAnsi="Times New Roman" w:eastAsia="Times New Roman" w:cs="Times New Roman"/>
          <w:b w:val="0"/>
          <w:i w:val="0"/>
          <w:sz w:val="24"/>
          <w:szCs w:val="28"/>
          <w:lang w:eastAsia="ru-RU"/>
        </w:rPr>
        <w:t xml:space="preserve"> и (или) генетики</w:t>
      </w: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 w:val="0"/>
          <w:i w:val="0"/>
          <w:sz w:val="24"/>
          <w:lang w:eastAsia="ru-RU"/>
        </w:rPr>
        <w:t xml:space="preserve"> Ранее данная мера поддержи на территории Белгородской области не предоставлялась.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iCs w:val="0"/>
          <w:sz w:val="24"/>
          <w:szCs w:val="24"/>
          <w:lang w:eastAsia="ru-RU"/>
        </w:rPr>
        <w:t xml:space="preserve">1.5. Контактная информация об исполнителе в органе-разработчике:</w:t>
      </w:r>
      <w:r>
        <w:rPr>
          <w:rFonts w:ascii="Times New Roman" w:hAnsi="Times New Roman" w:eastAsia="Times New Roman" w:cs="Times New Roman"/>
          <w:b w:val="0"/>
          <w:i w:val="0"/>
          <w:sz w:val="24"/>
          <w:lang w:eastAsia="ru-RU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iCs w:val="0"/>
          <w:sz w:val="24"/>
          <w:szCs w:val="24"/>
          <w:lang w:eastAsia="ru-RU"/>
        </w:rPr>
        <w:t xml:space="preserve">Ф.И.О.: Адонин Евгений Анатольевич.</w:t>
      </w:r>
      <w:r>
        <w:rPr>
          <w:rFonts w:ascii="Times New Roman" w:hAnsi="Times New Roman" w:eastAsia="Times New Roman" w:cs="Times New Roman"/>
          <w:b w:val="0"/>
          <w:i w:val="0"/>
          <w:sz w:val="24"/>
          <w:lang w:eastAsia="ru-RU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iCs w:val="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 w:val="0"/>
          <w:i w:val="0"/>
          <w:iCs w:val="0"/>
          <w:sz w:val="24"/>
          <w:szCs w:val="24"/>
          <w:lang w:eastAsia="ru-RU"/>
        </w:rPr>
        <w:t xml:space="preserve">Должность: консультант</w:t>
      </w:r>
      <w:r>
        <w:rPr>
          <w:rFonts w:ascii="Times New Roman" w:hAnsi="Times New Roman" w:eastAsia="Times New Roman" w:cs="Times New Roman"/>
          <w:b w:val="0"/>
          <w:i w:val="0"/>
          <w:iCs w:val="0"/>
          <w:sz w:val="24"/>
          <w:szCs w:val="24"/>
          <w:lang w:eastAsia="ru-RU"/>
        </w:rPr>
        <w:t xml:space="preserve"> отдела проектной деятельности и инвестиций департамента инвестиций и инноваций министерства экономического развития и промышленности Белгородской области</w:t>
      </w:r>
      <w:r>
        <w:rPr>
          <w:rFonts w:ascii="Times New Roman" w:hAnsi="Times New Roman" w:eastAsia="Times New Roman" w:cs="Times New Roman"/>
          <w:b w:val="0"/>
          <w:i w:val="0"/>
          <w:sz w:val="24"/>
          <w:lang w:eastAsia="ru-RU"/>
        </w:rPr>
        <w:t xml:space="preserve">.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iCs w:val="0"/>
          <w:sz w:val="24"/>
          <w:szCs w:val="24"/>
          <w:lang w:eastAsia="ru-RU"/>
        </w:rPr>
        <w:t xml:space="preserve">Тел.: </w:t>
      </w:r>
      <w:r>
        <w:rPr>
          <w:rFonts w:ascii="Times New Roman" w:hAnsi="Times New Roman" w:eastAsia="Times New Roman" w:cs="Times New Roman"/>
          <w:b w:val="0"/>
          <w:i w:val="0"/>
          <w:iCs w:val="0"/>
          <w:sz w:val="24"/>
          <w:szCs w:val="24"/>
          <w:lang w:eastAsia="ru-RU"/>
        </w:rPr>
        <w:t xml:space="preserve">(4722) 73-28-41</w:t>
      </w:r>
      <w:r>
        <w:rPr>
          <w:rFonts w:ascii="Times New Roman" w:hAnsi="Times New Roman" w:eastAsia="Times New Roman" w:cs="Times New Roman"/>
          <w:b w:val="0"/>
          <w:i w:val="0"/>
          <w:iCs w:val="0"/>
          <w:sz w:val="24"/>
          <w:szCs w:val="24"/>
          <w:lang w:eastAsia="ru-RU"/>
        </w:rPr>
        <w:t xml:space="preserve"> Адрес электронной почты: </w:t>
      </w:r>
      <w:r>
        <w:rPr>
          <w:rFonts w:ascii="Times New Roman" w:hAnsi="Times New Roman" w:eastAsia="Times New Roman" w:cs="Times New Roman"/>
          <w:b w:val="0"/>
          <w:i w:val="0"/>
          <w:iCs w:val="0"/>
          <w:sz w:val="24"/>
          <w:szCs w:val="24"/>
          <w:lang w:eastAsia="ru-RU"/>
        </w:rPr>
        <w:t xml:space="preserve">adonin_ea@belregion.ru</w:t>
      </w:r>
      <w:r>
        <w:rPr>
          <w:rFonts w:ascii="Times New Roman" w:hAnsi="Times New Roman" w:eastAsia="Times New Roman" w:cs="Times New Roman"/>
          <w:b w:val="0"/>
          <w:i w:val="0"/>
          <w:sz w:val="24"/>
          <w:lang w:eastAsia="ru-RU"/>
        </w:rPr>
        <w:t xml:space="preserve">.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iCs w:val="0"/>
          <w:sz w:val="24"/>
          <w:szCs w:val="24"/>
          <w:lang w:eastAsia="ru-RU"/>
        </w:rPr>
        <w:t xml:space="preserve">2. Описание проблемы, на решение которой направлено вводимое правовое регулирование:</w:t>
      </w:r>
      <w:r>
        <w:rPr>
          <w:rFonts w:ascii="Times New Roman" w:hAnsi="Times New Roman" w:eastAsia="Times New Roman" w:cs="Times New Roman"/>
          <w:b w:val="0"/>
          <w:i w:val="0"/>
          <w:sz w:val="24"/>
          <w:lang w:eastAsia="ru-RU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iCs w:val="0"/>
          <w:sz w:val="24"/>
          <w:szCs w:val="24"/>
          <w:lang w:eastAsia="ru-RU"/>
        </w:rPr>
        <w:t xml:space="preserve">2.1. Проблема, на решение которой направлен предлагаемый способ пр</w:t>
      </w:r>
      <w:r>
        <w:rPr>
          <w:rFonts w:ascii="Times New Roman" w:hAnsi="Times New Roman" w:eastAsia="Times New Roman" w:cs="Times New Roman"/>
          <w:b w:val="0"/>
          <w:i w:val="0"/>
          <w:iCs w:val="0"/>
          <w:sz w:val="24"/>
          <w:szCs w:val="24"/>
          <w:lang w:eastAsia="ru-RU"/>
        </w:rPr>
        <w:t xml:space="preserve">авового регулирования:</w:t>
      </w:r>
      <w:r>
        <w:rPr>
          <w:rFonts w:ascii="Times New Roman" w:hAnsi="Times New Roman" w:eastAsia="Times New Roman" w:cs="Times New Roman"/>
          <w:b w:val="0"/>
          <w:i w:val="0"/>
          <w:sz w:val="24"/>
          <w:lang w:eastAsia="ru-RU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iCs w:val="0"/>
          <w:sz w:val="24"/>
          <w:szCs w:val="24"/>
          <w:lang w:eastAsia="ru-RU"/>
        </w:rPr>
        <w:t xml:space="preserve">- недостаток средств юридических лиц на реализацию крупных инвестиционных проектов </w:t>
      </w:r>
      <w:r>
        <w:rPr>
          <w:rFonts w:ascii="Times New Roman" w:hAnsi="Times New Roman" w:eastAsia="Times New Roman" w:cs="Times New Roman"/>
          <w:b w:val="0"/>
          <w:i w:val="0"/>
          <w:sz w:val="24"/>
          <w:szCs w:val="28"/>
          <w:lang w:eastAsia="ru-RU"/>
        </w:rPr>
        <w:t xml:space="preserve">по созданию имущественных комплексов в сфере биотехнологий, фармацевтики, селекции,</w:t>
      </w:r>
      <w:r>
        <w:rPr>
          <w:rFonts w:ascii="Times New Roman" w:hAnsi="Times New Roman" w:eastAsia="Times New Roman" w:cs="Times New Roman"/>
          <w:b w:val="0"/>
          <w:i w:val="0"/>
          <w:sz w:val="24"/>
          <w:szCs w:val="28"/>
          <w:lang w:eastAsia="ru-RU"/>
        </w:rPr>
        <w:t xml:space="preserve"> генетики</w:t>
      </w:r>
      <w:r>
        <w:rPr>
          <w:rFonts w:ascii="Times New Roman" w:hAnsi="Times New Roman" w:eastAsia="Times New Roman" w:cs="Times New Roman"/>
          <w:b w:val="0"/>
          <w:i w:val="0"/>
          <w:iCs w:val="0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b w:val="0"/>
          <w:i w:val="0"/>
          <w:sz w:val="24"/>
          <w:lang w:eastAsia="ru-RU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iCs w:val="0"/>
          <w:sz w:val="24"/>
          <w:szCs w:val="24"/>
          <w:lang w:eastAsia="ru-RU"/>
        </w:rPr>
        <w:t xml:space="preserve">- длительные сроки окупаемости </w:t>
      </w:r>
      <w:r>
        <w:rPr>
          <w:rFonts w:ascii="Times New Roman" w:hAnsi="Times New Roman" w:eastAsia="Times New Roman" w:cs="Times New Roman"/>
          <w:b w:val="0"/>
          <w:i w:val="0"/>
          <w:iCs w:val="0"/>
          <w:sz w:val="24"/>
          <w:szCs w:val="24"/>
          <w:lang w:eastAsia="ru-RU"/>
        </w:rPr>
        <w:t xml:space="preserve">инвестиционных проектов </w:t>
      </w:r>
      <w:r>
        <w:rPr>
          <w:rFonts w:ascii="Times New Roman" w:hAnsi="Times New Roman" w:eastAsia="Times New Roman" w:cs="Times New Roman"/>
          <w:b w:val="0"/>
          <w:i w:val="0"/>
          <w:sz w:val="24"/>
          <w:szCs w:val="28"/>
          <w:lang w:eastAsia="ru-RU"/>
        </w:rPr>
        <w:t xml:space="preserve">по созданию имущественных комплексов в сфере биотехнологий, фармацевтики, селекции,</w:t>
      </w:r>
      <w:r>
        <w:rPr>
          <w:rFonts w:ascii="Times New Roman" w:hAnsi="Times New Roman" w:eastAsia="Times New Roman" w:cs="Times New Roman"/>
          <w:b w:val="0"/>
          <w:i w:val="0"/>
          <w:sz w:val="24"/>
          <w:szCs w:val="28"/>
          <w:lang w:eastAsia="ru-RU"/>
        </w:rPr>
        <w:t xml:space="preserve"> генетики.</w:t>
      </w:r>
      <w:r>
        <w:rPr>
          <w:rFonts w:ascii="Times New Roman" w:hAnsi="Times New Roman" w:eastAsia="Times New Roman" w:cs="Times New Roman"/>
          <w:b w:val="0"/>
          <w:i w:val="0"/>
          <w:iCs w:val="0"/>
          <w:sz w:val="24"/>
          <w:szCs w:val="24"/>
          <w:lang w:eastAsia="ru-RU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iCs w:val="0"/>
          <w:sz w:val="24"/>
          <w:szCs w:val="24"/>
          <w:lang w:eastAsia="ru-RU"/>
        </w:rPr>
        <w:t xml:space="preserve">- н</w:t>
      </w:r>
      <w:r>
        <w:rPr>
          <w:rFonts w:ascii="Times New Roman" w:hAnsi="Times New Roman" w:eastAsia="Times New Roman" w:cs="Times New Roman"/>
          <w:b w:val="0"/>
          <w:i w:val="0"/>
          <w:iCs w:val="0"/>
          <w:sz w:val="24"/>
          <w:szCs w:val="24"/>
          <w:lang w:eastAsia="ru-RU"/>
        </w:rPr>
        <w:t xml:space="preserve">изкая инвестиционная активность в </w:t>
      </w:r>
      <w:r>
        <w:rPr>
          <w:rFonts w:ascii="Times New Roman" w:hAnsi="Times New Roman" w:eastAsia="Times New Roman" w:cs="Times New Roman"/>
          <w:b w:val="0"/>
          <w:i w:val="0"/>
          <w:sz w:val="24"/>
          <w:szCs w:val="28"/>
          <w:lang w:eastAsia="ru-RU"/>
        </w:rPr>
        <w:t xml:space="preserve">сфере биотехнологий, фармацевтики, селекции,</w:t>
      </w:r>
      <w:r>
        <w:rPr>
          <w:rFonts w:ascii="Times New Roman" w:hAnsi="Times New Roman" w:eastAsia="Times New Roman" w:cs="Times New Roman"/>
          <w:b w:val="0"/>
          <w:i w:val="0"/>
          <w:sz w:val="24"/>
          <w:szCs w:val="28"/>
          <w:lang w:eastAsia="ru-RU"/>
        </w:rPr>
        <w:t xml:space="preserve"> генетики в </w:t>
      </w:r>
      <w:r>
        <w:rPr>
          <w:rFonts w:ascii="Times New Roman" w:hAnsi="Times New Roman" w:eastAsia="Times New Roman" w:cs="Times New Roman"/>
          <w:b w:val="0"/>
          <w:i w:val="0"/>
          <w:iCs w:val="0"/>
          <w:sz w:val="24"/>
          <w:szCs w:val="24"/>
          <w:lang w:eastAsia="ru-RU"/>
        </w:rPr>
        <w:t xml:space="preserve">регионе</w:t>
      </w:r>
      <w:r>
        <w:rPr>
          <w:rFonts w:ascii="Times New Roman" w:hAnsi="Times New Roman" w:eastAsia="Times New Roman" w:cs="Times New Roman"/>
          <w:b w:val="0"/>
          <w:i w:val="0"/>
          <w:iCs w:val="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 w:val="0"/>
          <w:i w:val="0"/>
          <w:sz w:val="24"/>
          <w:lang w:eastAsia="ru-RU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iCs w:val="0"/>
          <w:sz w:val="24"/>
          <w:szCs w:val="24"/>
          <w:lang w:eastAsia="ru-RU"/>
        </w:rPr>
        <w:t xml:space="preserve">2.2. Информация о возникновении и выявлении проблемы:</w:t>
      </w:r>
      <w:r>
        <w:rPr>
          <w:rFonts w:ascii="Times New Roman" w:hAnsi="Times New Roman" w:eastAsia="Times New Roman" w:cs="Times New Roman"/>
          <w:b w:val="0"/>
          <w:i w:val="0"/>
          <w:sz w:val="24"/>
          <w:lang w:eastAsia="ru-RU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iCs w:val="0"/>
          <w:sz w:val="24"/>
          <w:szCs w:val="24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b w:val="0"/>
          <w:i w:val="0"/>
          <w:iCs w:val="0"/>
          <w:sz w:val="24"/>
          <w:szCs w:val="24"/>
          <w:lang w:eastAsia="ru-RU"/>
        </w:rPr>
        <w:t xml:space="preserve">бращения </w:t>
      </w:r>
      <w:r>
        <w:rPr>
          <w:rFonts w:ascii="Times New Roman" w:hAnsi="Times New Roman" w:eastAsia="Times New Roman" w:cs="Times New Roman"/>
          <w:b w:val="0"/>
          <w:bCs/>
          <w:i w:val="0"/>
          <w:iCs w:val="0"/>
          <w:sz w:val="24"/>
          <w:szCs w:val="24"/>
          <w:lang w:eastAsia="ru-RU"/>
        </w:rPr>
        <w:t xml:space="preserve">потенциальных инвесторов, осуществляющих деятельность в </w:t>
      </w:r>
      <w:r>
        <w:rPr>
          <w:rFonts w:ascii="Times New Roman" w:hAnsi="Times New Roman" w:eastAsia="Times New Roman" w:cs="Times New Roman"/>
          <w:b w:val="0"/>
          <w:i w:val="0"/>
          <w:sz w:val="24"/>
          <w:szCs w:val="28"/>
          <w:lang w:eastAsia="ru-RU"/>
        </w:rPr>
        <w:t xml:space="preserve">сфере биотехнологий, фармацевтики, селекции,</w:t>
      </w:r>
      <w:r>
        <w:rPr>
          <w:rFonts w:ascii="Times New Roman" w:hAnsi="Times New Roman" w:eastAsia="Times New Roman" w:cs="Times New Roman"/>
          <w:b w:val="0"/>
          <w:i w:val="0"/>
          <w:sz w:val="24"/>
          <w:szCs w:val="28"/>
          <w:lang w:eastAsia="ru-RU"/>
        </w:rPr>
        <w:t xml:space="preserve"> генетики об оказании поддержки для реализации инвестиционных проектов в сферах их деятельности.</w:t>
      </w:r>
      <w:r>
        <w:rPr>
          <w:rFonts w:ascii="Times New Roman" w:hAnsi="Times New Roman" w:eastAsia="Times New Roman" w:cs="Times New Roman"/>
          <w:b w:val="0"/>
          <w:i w:val="0"/>
          <w:sz w:val="24"/>
          <w:lang w:eastAsia="ru-RU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iCs w:val="0"/>
          <w:sz w:val="24"/>
          <w:szCs w:val="24"/>
          <w:lang w:eastAsia="ru-RU"/>
        </w:rPr>
        <w:t xml:space="preserve">2.3. Негативные эффекты, возникающие в связи с наличием рассматриваемой проблемы:</w:t>
      </w:r>
      <w:r>
        <w:rPr>
          <w:rFonts w:ascii="Times New Roman" w:hAnsi="Times New Roman" w:eastAsia="Times New Roman" w:cs="Times New Roman"/>
          <w:b w:val="0"/>
          <w:i w:val="0"/>
          <w:sz w:val="24"/>
          <w:lang w:eastAsia="ru-RU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iCs w:val="0"/>
          <w:sz w:val="24"/>
          <w:szCs w:val="24"/>
          <w:lang w:eastAsia="ru-RU"/>
        </w:rPr>
        <w:t xml:space="preserve">Сдерживание темпов инвестиционной деятельности в регионе, сложности запуска новых инвестиционных проектов, обусловленные значительными финансовыми затратами</w:t>
        <w:br/>
        <w:t xml:space="preserve">и длительными сроками окупаемости.</w:t>
      </w:r>
      <w:r>
        <w:rPr>
          <w:rFonts w:ascii="Times New Roman" w:hAnsi="Times New Roman" w:eastAsia="Times New Roman" w:cs="Times New Roman"/>
          <w:b w:val="0"/>
          <w:i w:val="0"/>
          <w:sz w:val="24"/>
          <w:lang w:eastAsia="ru-RU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iCs w:val="0"/>
          <w:sz w:val="24"/>
          <w:szCs w:val="24"/>
          <w:lang w:eastAsia="ru-RU"/>
        </w:rPr>
        <w:t xml:space="preserve">2.4. Анализ опыта иных субъектов Российской Федерации </w:t>
      </w:r>
      <w:r>
        <w:rPr>
          <w:rFonts w:ascii="Times New Roman" w:hAnsi="Times New Roman" w:eastAsia="Times New Roman" w:cs="Times New Roman"/>
          <w:b w:val="0"/>
          <w:i w:val="0"/>
          <w:iCs w:val="0"/>
          <w:sz w:val="24"/>
          <w:szCs w:val="24"/>
          <w:lang w:eastAsia="ru-RU"/>
        </w:rPr>
        <w:t xml:space="preserve">в соответствующих сферах деятельности:*</w:t>
      </w:r>
      <w:r>
        <w:rPr>
          <w:rFonts w:ascii="Times New Roman" w:hAnsi="Times New Roman" w:eastAsia="Times New Roman" w:cs="Times New Roman"/>
          <w:b w:val="0"/>
          <w:i w:val="0"/>
          <w:sz w:val="24"/>
          <w:lang w:eastAsia="ru-RU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 w:val="0"/>
          <w:i w:val="0"/>
          <w:iCs w:val="0"/>
          <w:sz w:val="24"/>
          <w:szCs w:val="24"/>
          <w:lang w:eastAsia="ru-RU"/>
        </w:rPr>
        <w:t xml:space="preserve">Меры поддержки, предусматривающие возмещение части  затрат на уплату процентов по кредитам, взятым бизнесом для реализации инвестиционных проектов, имеются</w:t>
        <w:br/>
        <w:t xml:space="preserve">в различных регионах. В частности, в Воронежской области </w:t>
      </w:r>
      <w:r>
        <w:rPr>
          <w:rFonts w:ascii="Times New Roman" w:hAnsi="Times New Roman" w:eastAsia="Times New Roman" w:cs="Times New Roman"/>
          <w:b w:val="0"/>
          <w:i w:val="0"/>
          <w:sz w:val="24"/>
          <w:lang w:eastAsia="ru-RU"/>
        </w:rPr>
        <w:t xml:space="preserve">(постановление Правительства Воронежской области от 23 марта 2023 года № 176 «Об утверждении порядка предоставления су</w:t>
      </w:r>
      <w:r>
        <w:rPr>
          <w:rFonts w:ascii="Times New Roman" w:hAnsi="Times New Roman" w:eastAsia="Times New Roman" w:cs="Times New Roman"/>
          <w:b w:val="0"/>
          <w:i w:val="0"/>
          <w:sz w:val="24"/>
          <w:lang w:eastAsia="ru-RU"/>
        </w:rPr>
        <w:t xml:space="preserve">бсидии из средств областного бюджета российским организациям на возмещение части процентной ставки по инвестиционным кредитам, полученным на модернизацию, реконструкцию действующих предприятий по переработке продукции растениеводства</w:t>
        <w:br/>
        <w:t xml:space="preserve">и животноводства») и в</w:t>
      </w:r>
      <w:r>
        <w:rPr>
          <w:rFonts w:ascii="Times New Roman" w:hAnsi="Times New Roman" w:eastAsia="Times New Roman" w:cs="Times New Roman"/>
          <w:b w:val="0"/>
          <w:i w:val="0"/>
          <w:iCs w:val="0"/>
          <w:sz w:val="24"/>
          <w:szCs w:val="24"/>
          <w:lang w:eastAsia="ru-RU"/>
        </w:rPr>
        <w:t xml:space="preserve"> Краснодарском крае (приказ департамен</w:t>
      </w:r>
      <w:r>
        <w:rPr>
          <w:rFonts w:ascii="Times New Roman" w:hAnsi="Times New Roman" w:eastAsia="Times New Roman" w:cs="Times New Roman"/>
          <w:b w:val="0"/>
          <w:i w:val="0"/>
          <w:iCs w:val="0"/>
          <w:sz w:val="24"/>
          <w:szCs w:val="24"/>
          <w:lang w:eastAsia="ru-RU"/>
        </w:rPr>
        <w:t xml:space="preserve">та развития бизнеса</w:t>
        <w:br/>
        <w:t xml:space="preserve">и внешнеэкономической деятельности Краснодарского края от 12 июля 2024 года</w:t>
        <w:br/>
        <w:t xml:space="preserve">№ 268 «Об утверждении порядка предоставления субсидий юридическим лицам, являющимся инвесторами на возмещение части затрат на оплату процентов по принятым креди</w:t>
      </w:r>
      <w:r>
        <w:rPr>
          <w:rFonts w:ascii="Times New Roman" w:hAnsi="Times New Roman" w:eastAsia="Times New Roman" w:cs="Times New Roman"/>
          <w:b w:val="0"/>
          <w:i w:val="0"/>
          <w:iCs w:val="0"/>
          <w:sz w:val="24"/>
          <w:szCs w:val="24"/>
          <w:lang w:eastAsia="ru-RU"/>
        </w:rPr>
        <w:t xml:space="preserve">тным обязательствам на </w:t>
      </w:r>
      <w:r>
        <w:rPr>
          <w:rFonts w:ascii="Times New Roman" w:hAnsi="Times New Roman" w:eastAsia="Times New Roman" w:cs="Times New Roman"/>
          <w:b w:val="0"/>
          <w:i w:val="0"/>
          <w:sz w:val="24"/>
          <w:lang w:eastAsia="ru-RU"/>
        </w:rPr>
        <w:t xml:space="preserve">реализацию инвестиционных проектов, реализуемых на территории Краснодарского края»</w:t>
      </w:r>
      <w:r>
        <w:rPr>
          <w:rFonts w:ascii="Times New Roman" w:hAnsi="Times New Roman" w:eastAsia="Times New Roman" w:cs="Times New Roman"/>
          <w:b w:val="0"/>
          <w:i w:val="0"/>
          <w:sz w:val="24"/>
          <w:lang w:eastAsia="ru-RU"/>
        </w:rPr>
        <w:t xml:space="preserve">). Однако указанный механизм государственной поддержки</w:t>
        <w:br/>
        <w:t xml:space="preserve">не распространяется на инвестиционные проекты в сфере </w:t>
      </w:r>
      <w:r>
        <w:rPr>
          <w:rFonts w:ascii="Times New Roman" w:hAnsi="Times New Roman" w:eastAsia="Times New Roman" w:cs="Times New Roman"/>
          <w:b w:val="0"/>
          <w:i w:val="0"/>
          <w:sz w:val="24"/>
          <w:szCs w:val="28"/>
          <w:lang w:eastAsia="ru-RU"/>
        </w:rPr>
        <w:t xml:space="preserve"> биотехнологий, фармацевтики, селекции,</w:t>
      </w:r>
      <w:r>
        <w:rPr>
          <w:rFonts w:ascii="Times New Roman" w:hAnsi="Times New Roman" w:eastAsia="Times New Roman" w:cs="Times New Roman"/>
          <w:b w:val="0"/>
          <w:i w:val="0"/>
          <w:sz w:val="24"/>
          <w:szCs w:val="28"/>
          <w:lang w:eastAsia="ru-RU"/>
        </w:rPr>
        <w:t xml:space="preserve"> генетики.</w:t>
      </w:r>
      <w:r>
        <w:rPr>
          <w:rFonts w:ascii="Times New Roman" w:hAnsi="Times New Roman" w:eastAsia="Times New Roman" w:cs="Times New Roman"/>
          <w:b w:val="0"/>
          <w:i w:val="0"/>
          <w:sz w:val="24"/>
          <w:lang w:eastAsia="ru-RU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iCs w:val="0"/>
          <w:sz w:val="24"/>
          <w:szCs w:val="24"/>
          <w:lang w:eastAsia="ru-RU"/>
        </w:rPr>
        <w:t xml:space="preserve">3. Цели вводимого правового регулирования и измеримые показатели </w:t>
      </w:r>
      <w:r>
        <w:rPr>
          <w:rFonts w:ascii="Times New Roman" w:hAnsi="Times New Roman" w:eastAsia="Times New Roman" w:cs="Times New Roman"/>
          <w:b w:val="0"/>
          <w:i w:val="0"/>
          <w:iCs w:val="0"/>
          <w:sz w:val="24"/>
          <w:szCs w:val="24"/>
          <w:lang w:eastAsia="ru-RU"/>
        </w:rPr>
        <w:t xml:space="preserve"> их достижения:</w:t>
      </w:r>
      <w:r>
        <w:rPr>
          <w:rFonts w:ascii="Times New Roman" w:hAnsi="Times New Roman" w:eastAsia="Times New Roman" w:cs="Times New Roman"/>
          <w:b w:val="0"/>
          <w:i w:val="0"/>
          <w:sz w:val="24"/>
          <w:lang w:eastAsia="ru-RU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iCs w:val="0"/>
          <w:sz w:val="24"/>
          <w:szCs w:val="24"/>
          <w:lang w:eastAsia="ru-RU"/>
        </w:rPr>
        <w:t xml:space="preserve">3.1. Описание целей предлагаемого правового регулирования:</w:t>
      </w:r>
      <w:r>
        <w:rPr>
          <w:rFonts w:ascii="Times New Roman" w:hAnsi="Times New Roman" w:eastAsia="Times New Roman" w:cs="Times New Roman"/>
          <w:b w:val="0"/>
          <w:i w:val="0"/>
          <w:sz w:val="24"/>
          <w:lang w:eastAsia="ru-RU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iCs w:val="0"/>
          <w:sz w:val="24"/>
          <w:szCs w:val="24"/>
          <w:lang w:eastAsia="ru-RU"/>
        </w:rPr>
        <w:t xml:space="preserve">Предоставление государственной поддержки инвесторам, реализующим новые инвестиционные проекты в </w:t>
      </w:r>
      <w:r>
        <w:rPr>
          <w:rFonts w:ascii="Times New Roman" w:hAnsi="Times New Roman" w:eastAsia="Times New Roman" w:cs="Times New Roman"/>
          <w:b w:val="0"/>
          <w:i w:val="0"/>
          <w:sz w:val="24"/>
          <w:szCs w:val="28"/>
          <w:lang w:eastAsia="ru-RU"/>
        </w:rPr>
        <w:t xml:space="preserve">сфере биотехнологий, фармацевтики, селекции,</w:t>
      </w:r>
      <w:r>
        <w:rPr>
          <w:rFonts w:ascii="Times New Roman" w:hAnsi="Times New Roman" w:eastAsia="Times New Roman" w:cs="Times New Roman"/>
          <w:b w:val="0"/>
          <w:i w:val="0"/>
          <w:sz w:val="24"/>
          <w:szCs w:val="28"/>
          <w:lang w:eastAsia="ru-RU"/>
        </w:rPr>
        <w:t xml:space="preserve"> генетики</w:t>
      </w:r>
      <w:r>
        <w:rPr>
          <w:rFonts w:ascii="Times New Roman" w:hAnsi="Times New Roman" w:eastAsia="Times New Roman" w:cs="Times New Roman"/>
          <w:b w:val="0"/>
          <w:i w:val="0"/>
          <w:sz w:val="24"/>
          <w:lang w:eastAsia="ru-RU"/>
        </w:rPr>
        <w:t xml:space="preserve">.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iCs w:val="0"/>
          <w:sz w:val="24"/>
          <w:szCs w:val="24"/>
          <w:lang w:eastAsia="ru-RU"/>
        </w:rPr>
        <w:t xml:space="preserve">3.2. Обоснование соответствия целей предлагаемого правового регулирования принципам правового регулирования:</w:t>
      </w:r>
      <w:r>
        <w:rPr>
          <w:rFonts w:ascii="Times New Roman" w:hAnsi="Times New Roman" w:eastAsia="Times New Roman" w:cs="Times New Roman"/>
          <w:b w:val="0"/>
          <w:i w:val="0"/>
          <w:sz w:val="24"/>
          <w:lang w:eastAsia="ru-RU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lang w:eastAsia="ru-RU"/>
        </w:rPr>
        <w:t xml:space="preserve">роект постановления </w:t>
      </w: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lang w:eastAsia="ru-RU"/>
        </w:rPr>
        <w:t xml:space="preserve">подготовлен </w:t>
      </w:r>
      <w:r>
        <w:rPr>
          <w:rFonts w:ascii="Times New Roman" w:hAnsi="Times New Roman" w:eastAsia="Times New Roman" w:cs="Times New Roman"/>
          <w:b w:val="0"/>
          <w:i w:val="0"/>
          <w:sz w:val="24"/>
          <w:szCs w:val="28"/>
          <w:lang w:eastAsia="ru-RU"/>
        </w:rPr>
        <w:t xml:space="preserve">в соответствии со статьей 78 Бюджетного </w:t>
      </w:r>
      <w:hyperlink r:id="rId10" w:tooltip="https://login.consultant.ru/link/?req=doc&amp;base=LAW&amp;n=503620&amp;dst=103399" w:history="1">
        <w:r>
          <w:rPr>
            <w:rFonts w:ascii="Times New Roman" w:hAnsi="Times New Roman" w:eastAsia="Times New Roman" w:cs="Times New Roman"/>
            <w:b w:val="0"/>
            <w:i w:val="0"/>
            <w:sz w:val="24"/>
            <w:szCs w:val="28"/>
            <w:lang w:eastAsia="ru-RU"/>
          </w:rPr>
          <w:t xml:space="preserve">кодекса</w:t>
        </w:r>
      </w:hyperlink>
      <w:r>
        <w:rPr>
          <w:rFonts w:ascii="Times New Roman" w:hAnsi="Times New Roman" w:eastAsia="Times New Roman" w:cs="Times New Roman"/>
          <w:b w:val="0"/>
          <w:i w:val="0"/>
          <w:sz w:val="24"/>
          <w:szCs w:val="28"/>
          <w:lang w:eastAsia="ru-RU"/>
        </w:rPr>
        <w:t xml:space="preserve"> Российской Федерации, </w:t>
      </w:r>
      <w:hyperlink r:id="rId11" w:tooltip="https://login.consultant.ru/link/?req=doc&amp;base=LAW&amp;n=490805&amp;dst=100021" w:history="1">
        <w:r>
          <w:rPr>
            <w:rFonts w:ascii="Times New Roman" w:hAnsi="Times New Roman" w:eastAsia="Times New Roman" w:cs="Times New Roman"/>
            <w:b w:val="0"/>
            <w:i w:val="0"/>
            <w:sz w:val="24"/>
            <w:szCs w:val="28"/>
            <w:lang w:eastAsia="ru-RU"/>
          </w:rPr>
          <w:t xml:space="preserve">постановлением</w:t>
        </w:r>
      </w:hyperlink>
      <w:r>
        <w:rPr>
          <w:rFonts w:ascii="Times New Roman" w:hAnsi="Times New Roman" w:eastAsia="Times New Roman" w:cs="Times New Roman"/>
          <w:b w:val="0"/>
          <w:i w:val="0"/>
          <w:sz w:val="24"/>
          <w:szCs w:val="28"/>
          <w:lang w:eastAsia="ru-RU"/>
        </w:rPr>
        <w:t xml:space="preserve"> Правительства Российс</w:t>
      </w:r>
      <w:r>
        <w:rPr>
          <w:rFonts w:ascii="Times New Roman" w:hAnsi="Times New Roman" w:eastAsia="Times New Roman" w:cs="Times New Roman"/>
          <w:b w:val="0"/>
          <w:i w:val="0"/>
          <w:sz w:val="24"/>
          <w:szCs w:val="28"/>
          <w:lang w:eastAsia="ru-RU"/>
        </w:rPr>
        <w:t xml:space="preserve">кой Федерации</w:t>
      </w:r>
      <w:r>
        <w:rPr>
          <w:rFonts w:ascii="Times New Roman" w:hAnsi="Times New Roman" w:eastAsia="Times New Roman" w:cs="Times New Roman"/>
          <w:b w:val="0"/>
          <w:i w:val="0"/>
          <w:sz w:val="24"/>
          <w:szCs w:val="28"/>
          <w:lang w:eastAsia="ru-RU"/>
        </w:rPr>
        <w:t xml:space="preserve"> от 25 октября 2023 года № 1782 «Об утверждении общих требований</w:t>
      </w:r>
      <w:r>
        <w:rPr>
          <w:rFonts w:ascii="Times New Roman" w:hAnsi="Times New Roman" w:eastAsia="Times New Roman" w:cs="Times New Roman"/>
          <w:b w:val="0"/>
          <w:i w:val="0"/>
          <w:sz w:val="24"/>
          <w:szCs w:val="28"/>
          <w:lang w:eastAsia="ru-RU"/>
        </w:rPr>
        <w:t xml:space="preserve"> к нормативным правовым актам, муниципальным правовым актам, </w:t>
      </w:r>
      <w:r>
        <w:rPr>
          <w:rFonts w:ascii="Times New Roman" w:hAnsi="Times New Roman" w:eastAsia="Times New Roman" w:cs="Times New Roman"/>
          <w:b w:val="0"/>
          <w:i w:val="0"/>
          <w:sz w:val="24"/>
          <w:szCs w:val="28"/>
          <w:lang w:eastAsia="ru-RU"/>
        </w:rPr>
        <w:t xml:space="preserve">регулирующим предоставление из бюджетов субъектов Российской Федерации, местных бюджетов субсидий, в том числе грантов</w:t>
      </w:r>
      <w:r>
        <w:rPr>
          <w:rFonts w:ascii="Times New Roman" w:hAnsi="Times New Roman" w:eastAsia="Times New Roman" w:cs="Times New Roman"/>
          <w:b w:val="0"/>
          <w:i w:val="0"/>
          <w:sz w:val="24"/>
          <w:szCs w:val="28"/>
          <w:lang w:eastAsia="ru-RU"/>
        </w:rPr>
        <w:t xml:space="preserve">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законами Белгородской области</w:t>
      </w:r>
      <w:r>
        <w:rPr>
          <w:rFonts w:ascii="Times New Roman" w:hAnsi="Times New Roman" w:eastAsia="Times New Roman" w:cs="Times New Roman"/>
          <w:b w:val="0"/>
          <w:i w:val="0"/>
          <w:sz w:val="24"/>
          <w:szCs w:val="28"/>
          <w:lang w:eastAsia="ru-RU"/>
        </w:rPr>
        <w:t xml:space="preserve"> от 1 июля 2014 года № 284</w:t>
      </w:r>
      <w:r>
        <w:rPr>
          <w:rFonts w:ascii="Times New Roman" w:hAnsi="Times New Roman" w:eastAsia="Times New Roman" w:cs="Times New Roman"/>
          <w:b w:val="0"/>
          <w:i w:val="0"/>
          <w:sz w:val="24"/>
          <w:szCs w:val="28"/>
          <w:lang w:eastAsia="ru-RU"/>
        </w:rPr>
        <w:t xml:space="preserve"> «Об инвестиционной деятельности в Белгородской области», от 30 июня</w:t>
      </w:r>
      <w:r>
        <w:rPr>
          <w:rFonts w:ascii="Times New Roman" w:hAnsi="Times New Roman" w:eastAsia="Times New Roman" w:cs="Times New Roman"/>
          <w:b w:val="0"/>
          <w:i w:val="0"/>
          <w:sz w:val="24"/>
          <w:szCs w:val="28"/>
          <w:lang w:eastAsia="ru-RU"/>
        </w:rPr>
        <w:br/>
        <w:t xml:space="preserve">2016 года № 87 «О промышленной политике в Белгородской области», постановлением Правительства Белгородской области от 18 декабря 2023 года № 723-пп «Об утвержден</w:t>
      </w:r>
      <w:r>
        <w:rPr>
          <w:rFonts w:ascii="Times New Roman" w:hAnsi="Times New Roman" w:eastAsia="Times New Roman" w:cs="Times New Roman"/>
          <w:b w:val="0"/>
          <w:i w:val="0"/>
          <w:sz w:val="24"/>
          <w:szCs w:val="28"/>
          <w:lang w:eastAsia="ru-RU"/>
        </w:rPr>
        <w:t xml:space="preserve">ии государственной программы Белгородской области «Развитие научной, научно-технологической и инновационной деятельности</w:t>
      </w:r>
      <w:r>
        <w:rPr>
          <w:rFonts w:ascii="Times New Roman" w:hAnsi="Times New Roman" w:eastAsia="Times New Roman" w:cs="Times New Roman"/>
          <w:b w:val="0"/>
          <w:i w:val="0"/>
          <w:sz w:val="24"/>
          <w:szCs w:val="28"/>
          <w:lang w:eastAsia="ru-RU"/>
        </w:rPr>
        <w:t xml:space="preserve"> в Белгородской области»</w:t>
      </w: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 w:val="0"/>
          <w:i w:val="0"/>
          <w:sz w:val="24"/>
          <w:lang w:eastAsia="ru-RU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iCs w:val="0"/>
          <w:sz w:val="24"/>
          <w:szCs w:val="24"/>
          <w:lang w:eastAsia="ru-RU"/>
        </w:rPr>
        <w:t xml:space="preserve">3.3. Сроки достижения целей предлагаемого правового регулирования:</w:t>
      </w:r>
      <w:r>
        <w:rPr>
          <w:rFonts w:ascii="Times New Roman" w:hAnsi="Times New Roman" w:eastAsia="Times New Roman" w:cs="Times New Roman"/>
          <w:b w:val="0"/>
          <w:i w:val="0"/>
          <w:sz w:val="24"/>
          <w:lang w:eastAsia="ru-RU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iCs w:val="0"/>
          <w:sz w:val="24"/>
          <w:szCs w:val="24"/>
          <w:lang w:eastAsia="ru-RU"/>
        </w:rPr>
        <w:t xml:space="preserve">202</w:t>
      </w:r>
      <w:r>
        <w:rPr>
          <w:rFonts w:ascii="Times New Roman" w:hAnsi="Times New Roman" w:eastAsia="Times New Roman" w:cs="Times New Roman"/>
          <w:b w:val="0"/>
          <w:i w:val="0"/>
          <w:iCs w:val="0"/>
          <w:sz w:val="24"/>
          <w:szCs w:val="24"/>
          <w:lang w:eastAsia="ru-RU"/>
        </w:rPr>
        <w:t xml:space="preserve">6-2030 год</w:t>
      </w:r>
      <w:r>
        <w:rPr>
          <w:rFonts w:ascii="Times New Roman" w:hAnsi="Times New Roman" w:eastAsia="Times New Roman" w:cs="Times New Roman"/>
          <w:b w:val="0"/>
          <w:i w:val="0"/>
          <w:iCs w:val="0"/>
          <w:sz w:val="24"/>
          <w:szCs w:val="24"/>
          <w:lang w:eastAsia="ru-RU"/>
        </w:rPr>
        <w:t xml:space="preserve">ы.</w:t>
      </w:r>
      <w:r>
        <w:rPr>
          <w:rFonts w:ascii="Times New Roman" w:hAnsi="Times New Roman" w:eastAsia="Times New Roman" w:cs="Times New Roman"/>
          <w:b w:val="0"/>
          <w:i w:val="0"/>
          <w:sz w:val="24"/>
          <w:lang w:eastAsia="ru-RU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iCs w:val="0"/>
          <w:sz w:val="24"/>
          <w:szCs w:val="24"/>
          <w:lang w:eastAsia="ru-RU"/>
        </w:rPr>
        <w:t xml:space="preserve">3.4.</w:t>
      </w:r>
      <w:r>
        <w:rPr>
          <w:rFonts w:ascii="Times New Roman" w:hAnsi="Times New Roman" w:eastAsia="Times New Roman" w:cs="Times New Roman"/>
          <w:b w:val="0"/>
          <w:i w:val="0"/>
          <w:iCs w:val="0"/>
          <w:sz w:val="24"/>
          <w:szCs w:val="24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 w:val="0"/>
          <w:i w:val="0"/>
          <w:iCs w:val="0"/>
          <w:sz w:val="24"/>
          <w:szCs w:val="24"/>
          <w:lang w:eastAsia="ru-RU"/>
        </w:rPr>
        <w:t xml:space="preserve">Иная информация о целях предлагаемого правового регулирования:</w:t>
      </w:r>
      <w:r>
        <w:rPr>
          <w:rFonts w:ascii="Times New Roman" w:hAnsi="Times New Roman" w:eastAsia="Times New Roman" w:cs="Times New Roman"/>
          <w:b w:val="0"/>
          <w:i w:val="0"/>
          <w:sz w:val="24"/>
          <w:lang w:eastAsia="ru-RU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iCs w:val="0"/>
          <w:sz w:val="24"/>
          <w:szCs w:val="24"/>
          <w:lang w:eastAsia="ru-RU"/>
        </w:rPr>
        <w:t xml:space="preserve">Отсутствует.</w:t>
      </w:r>
      <w:r>
        <w:rPr>
          <w:rFonts w:ascii="Times New Roman" w:hAnsi="Times New Roman" w:eastAsia="Times New Roman" w:cs="Times New Roman"/>
          <w:b w:val="0"/>
          <w:i w:val="0"/>
          <w:sz w:val="24"/>
          <w:lang w:eastAsia="ru-RU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iCs w:val="0"/>
          <w:sz w:val="24"/>
          <w:szCs w:val="24"/>
          <w:lang w:eastAsia="ru-RU"/>
        </w:rPr>
        <w:t xml:space="preserve">4. Описание предлагаемого правового регулирования:</w:t>
      </w:r>
      <w:r>
        <w:rPr>
          <w:rFonts w:ascii="Times New Roman" w:hAnsi="Times New Roman" w:eastAsia="Times New Roman" w:cs="Times New Roman"/>
          <w:b w:val="0"/>
          <w:i w:val="0"/>
          <w:sz w:val="24"/>
          <w:lang w:eastAsia="ru-RU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iCs w:val="0"/>
          <w:sz w:val="24"/>
          <w:szCs w:val="24"/>
          <w:lang w:eastAsia="ru-RU"/>
        </w:rPr>
        <w:t xml:space="preserve">4.1. Описание предлагаемого способа решения проблемы и преодоления связанных</w:t>
        <w:br/>
        <w:t xml:space="preserve">с ней негативных эффектов:</w:t>
      </w:r>
      <w:r>
        <w:rPr>
          <w:rFonts w:ascii="Times New Roman" w:hAnsi="Times New Roman" w:eastAsia="Times New Roman" w:cs="Times New Roman"/>
          <w:b w:val="0"/>
          <w:i w:val="0"/>
          <w:sz w:val="24"/>
          <w:lang w:eastAsia="ru-RU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iCs w:val="0"/>
          <w:sz w:val="24"/>
          <w:szCs w:val="24"/>
          <w:lang w:eastAsia="ru-RU"/>
        </w:rPr>
        <w:t xml:space="preserve">Проектом постановления утверждается </w:t>
      </w:r>
      <w:r>
        <w:rPr>
          <w:rFonts w:ascii="Times New Roman" w:hAnsi="Times New Roman" w:eastAsia="Times New Roman" w:cs="Times New Roman"/>
          <w:b w:val="0"/>
          <w:i w:val="0"/>
          <w:sz w:val="24"/>
          <w:szCs w:val="28"/>
          <w:lang w:eastAsia="ru-RU"/>
        </w:rPr>
        <w:t xml:space="preserve">Порядок предоставления субсидий</w:t>
      </w:r>
      <w:r>
        <w:rPr>
          <w:rFonts w:ascii="Times New Roman" w:hAnsi="Times New Roman" w:eastAsia="Times New Roman" w:cs="Times New Roman"/>
          <w:b w:val="0"/>
          <w:i w:val="0"/>
          <w:sz w:val="24"/>
          <w:szCs w:val="28"/>
          <w:lang w:eastAsia="ru-RU"/>
        </w:rPr>
        <w:br/>
        <w:t xml:space="preserve">из областного бюджета на возмещение затрат на уплату</w:t>
      </w:r>
      <w:r>
        <w:rPr>
          <w:rFonts w:ascii="Times New Roman" w:hAnsi="Times New Roman" w:eastAsia="Times New Roman" w:cs="Times New Roman"/>
          <w:b w:val="0"/>
          <w:i w:val="0"/>
          <w:sz w:val="24"/>
          <w:szCs w:val="28"/>
          <w:lang w:eastAsia="ru-RU"/>
        </w:rPr>
        <w:t xml:space="preserve"> процентов по кредитам, связанным</w:t>
        <w:br/>
        <w:t xml:space="preserve">с реализацией инвестиционных проектов по созданию имущественных комплексов</w:t>
      </w:r>
      <w:r>
        <w:rPr>
          <w:rFonts w:ascii="Times New Roman" w:hAnsi="Times New Roman" w:eastAsia="Times New Roman" w:cs="Times New Roman"/>
          <w:b w:val="0"/>
          <w:i w:val="0"/>
          <w:sz w:val="24"/>
          <w:szCs w:val="28"/>
          <w:lang w:eastAsia="ru-RU"/>
        </w:rPr>
        <w:t xml:space="preserve"> в сфере биотехнологий, и (или) фармацевтики</w:t>
      </w:r>
      <w:r>
        <w:rPr>
          <w:rFonts w:ascii="Times New Roman" w:hAnsi="Times New Roman" w:eastAsia="Times New Roman" w:cs="Times New Roman"/>
          <w:b w:val="0"/>
          <w:i w:val="0"/>
          <w:sz w:val="24"/>
          <w:szCs w:val="28"/>
          <w:lang w:eastAsia="ru-RU"/>
        </w:rPr>
        <w:t xml:space="preserve">, и (или) селекции, и (или) генетики</w:t>
      </w:r>
      <w:r>
        <w:rPr>
          <w:rFonts w:ascii="Times New Roman" w:hAnsi="Times New Roman" w:eastAsia="Times New Roman" w:cs="Times New Roman"/>
          <w:b w:val="0"/>
          <w:i w:val="0"/>
          <w:iCs w:val="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iCs w:val="0"/>
          <w:sz w:val="24"/>
          <w:szCs w:val="24"/>
          <w:lang w:eastAsia="ru-RU"/>
        </w:rPr>
        <w:t xml:space="preserve">предусматривающий:</w:t>
      </w:r>
      <w:r>
        <w:rPr>
          <w:rFonts w:ascii="Times New Roman" w:hAnsi="Times New Roman" w:eastAsia="Times New Roman" w:cs="Times New Roman"/>
          <w:b w:val="0"/>
          <w:i w:val="0"/>
          <w:sz w:val="24"/>
          <w:lang w:eastAsia="ru-RU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iCs w:val="0"/>
          <w:sz w:val="24"/>
          <w:szCs w:val="24"/>
          <w:lang w:eastAsia="ru-RU"/>
        </w:rPr>
        <w:t xml:space="preserve">условия и порядок предоставления </w:t>
      </w:r>
      <w:r>
        <w:rPr>
          <w:rFonts w:ascii="Times New Roman" w:hAnsi="Times New Roman" w:eastAsia="Times New Roman" w:cs="Times New Roman"/>
          <w:b w:val="0"/>
          <w:i w:val="0"/>
          <w:iCs w:val="0"/>
          <w:sz w:val="24"/>
          <w:szCs w:val="24"/>
          <w:lang w:eastAsia="ru-RU"/>
        </w:rPr>
        <w:t xml:space="preserve">субсидий; </w:t>
      </w:r>
      <w:r>
        <w:rPr>
          <w:rFonts w:ascii="Times New Roman" w:hAnsi="Times New Roman" w:eastAsia="Times New Roman" w:cs="Times New Roman"/>
          <w:b w:val="0"/>
          <w:i w:val="0"/>
          <w:sz w:val="24"/>
          <w:lang w:eastAsia="ru-RU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iCs w:val="0"/>
          <w:sz w:val="24"/>
          <w:szCs w:val="24"/>
          <w:lang w:eastAsia="ru-RU"/>
        </w:rPr>
        <w:t xml:space="preserve">порядок проведения отбора получателей субсидий;</w:t>
      </w:r>
      <w:r>
        <w:rPr>
          <w:rFonts w:ascii="Times New Roman" w:hAnsi="Times New Roman" w:eastAsia="Times New Roman" w:cs="Times New Roman"/>
          <w:b w:val="0"/>
          <w:i w:val="0"/>
          <w:sz w:val="24"/>
          <w:lang w:eastAsia="ru-RU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iCs w:val="0"/>
          <w:sz w:val="24"/>
          <w:szCs w:val="24"/>
          <w:lang w:eastAsia="ru-RU"/>
        </w:rPr>
        <w:t xml:space="preserve">требования к отчетности о достижении значения результата предоставления </w:t>
      </w:r>
      <w:r>
        <w:rPr>
          <w:rFonts w:ascii="Times New Roman" w:hAnsi="Times New Roman" w:eastAsia="Times New Roman" w:cs="Times New Roman"/>
          <w:b w:val="0"/>
          <w:i w:val="0"/>
          <w:iCs w:val="0"/>
          <w:sz w:val="24"/>
          <w:szCs w:val="24"/>
          <w:lang w:eastAsia="ru-RU"/>
        </w:rPr>
        <w:t xml:space="preserve">субсидии.</w:t>
      </w:r>
      <w:r>
        <w:rPr>
          <w:rFonts w:ascii="Times New Roman" w:hAnsi="Times New Roman" w:eastAsia="Times New Roman" w:cs="Times New Roman"/>
          <w:b w:val="0"/>
          <w:i w:val="0"/>
          <w:sz w:val="24"/>
          <w:lang w:eastAsia="ru-RU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iCs w:val="0"/>
          <w:sz w:val="24"/>
          <w:szCs w:val="24"/>
          <w:lang w:eastAsia="ru-RU"/>
        </w:rPr>
        <w:t xml:space="preserve">4.2. Альтернативные варианты решения проблемы:</w:t>
      </w:r>
      <w:r>
        <w:rPr>
          <w:rFonts w:ascii="Times New Roman" w:hAnsi="Times New Roman" w:eastAsia="Times New Roman" w:cs="Times New Roman"/>
          <w:b w:val="0"/>
          <w:i w:val="0"/>
          <w:sz w:val="24"/>
          <w:lang w:eastAsia="ru-RU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iCs w:val="0"/>
          <w:sz w:val="24"/>
          <w:szCs w:val="24"/>
          <w:lang w:eastAsia="ru-RU"/>
        </w:rPr>
        <w:t xml:space="preserve">Реализация крупных инвестиционных проектов </w:t>
      </w:r>
      <w:r>
        <w:rPr>
          <w:rFonts w:ascii="Times New Roman" w:hAnsi="Times New Roman" w:eastAsia="Times New Roman" w:cs="Times New Roman"/>
          <w:b w:val="0"/>
          <w:i w:val="0"/>
          <w:sz w:val="24"/>
          <w:szCs w:val="28"/>
          <w:lang w:eastAsia="ru-RU"/>
        </w:rPr>
        <w:t xml:space="preserve">по созданию имущественных комплексов</w:t>
      </w:r>
      <w:r>
        <w:rPr>
          <w:rFonts w:ascii="Times New Roman" w:hAnsi="Times New Roman" w:eastAsia="Times New Roman" w:cs="Times New Roman"/>
          <w:b w:val="0"/>
          <w:i w:val="0"/>
          <w:sz w:val="24"/>
          <w:szCs w:val="28"/>
          <w:lang w:eastAsia="ru-RU"/>
        </w:rPr>
        <w:t xml:space="preserve"> в сфере биотехнологий, и (или) фармацевтики</w:t>
      </w:r>
      <w:r>
        <w:rPr>
          <w:rFonts w:ascii="Times New Roman" w:hAnsi="Times New Roman" w:eastAsia="Times New Roman" w:cs="Times New Roman"/>
          <w:b w:val="0"/>
          <w:i w:val="0"/>
          <w:sz w:val="24"/>
          <w:szCs w:val="28"/>
          <w:lang w:eastAsia="ru-RU"/>
        </w:rPr>
        <w:t xml:space="preserve">, и (или) селекции, и (или) генетик</w:t>
      </w:r>
      <w:r>
        <w:rPr>
          <w:rFonts w:ascii="Times New Roman" w:hAnsi="Times New Roman" w:eastAsia="Times New Roman" w:cs="Times New Roman"/>
          <w:b w:val="0"/>
          <w:i w:val="0"/>
          <w:sz w:val="24"/>
          <w:lang w:eastAsia="ru-RU"/>
        </w:rPr>
        <w:t xml:space="preserve"> только за счет кредитных или собственных средств инвестора. </w:t>
      </w:r>
      <w:r>
        <w:rPr>
          <w:rFonts w:ascii="Times New Roman" w:hAnsi="Times New Roman" w:eastAsia="Times New Roman" w:cs="Times New Roman"/>
          <w:b w:val="0"/>
          <w:i w:val="0"/>
          <w:sz w:val="24"/>
          <w:lang w:eastAsia="ru-RU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z w:val="24"/>
          <w:lang w:eastAsia="ru-RU"/>
        </w:rPr>
      </w:r>
      <w:r>
        <w:rPr>
          <w:rFonts w:ascii="Times New Roman" w:hAnsi="Times New Roman" w:eastAsia="Times New Roman" w:cs="Times New Roman"/>
          <w:b w:val="0"/>
          <w:i w:val="0"/>
          <w:sz w:val="24"/>
          <w:lang w:eastAsia="ru-RU"/>
        </w:rPr>
        <w:t xml:space="preserve">При этом кредитование подразумевает, что средства банка берутся юридическим лицом (инвестором) под определённый процент на опр</w:t>
      </w:r>
      <w:r>
        <w:rPr>
          <w:rFonts w:ascii="Times New Roman" w:hAnsi="Times New Roman" w:eastAsia="Times New Roman" w:cs="Times New Roman"/>
          <w:b w:val="0"/>
          <w:i w:val="0"/>
          <w:sz w:val="24"/>
          <w:lang w:eastAsia="ru-RU"/>
        </w:rPr>
        <w:t xml:space="preserve">еделённый срок. На сегодняшний день процентная ставка для бизнеса может составлять 25 % годовых и более, что создает дополнительную нагрузку на бизнес и снижает заинтересованность бизнеса в реализации новых проектов на территории региона.</w:t>
      </w:r>
      <w:r>
        <w:rPr>
          <w:rFonts w:ascii="Times New Roman" w:hAnsi="Times New Roman" w:eastAsia="Times New Roman" w:cs="Times New Roman"/>
          <w:b w:val="0"/>
          <w:i w:val="0"/>
          <w:sz w:val="24"/>
          <w:lang w:eastAsia="ru-RU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z w:val="24"/>
          <w:lang w:eastAsia="ru-RU"/>
        </w:rPr>
        <w:t xml:space="preserve"> В отличие от кредита, субсидирование является </w:t>
      </w:r>
      <w:r>
        <w:rPr>
          <w:rFonts w:ascii="Times New Roman" w:hAnsi="Times New Roman" w:eastAsia="Times New Roman" w:cs="Times New Roman"/>
          <w:b w:val="0"/>
          <w:i w:val="0"/>
          <w:sz w:val="24"/>
          <w:lang w:eastAsia="ru-RU"/>
        </w:rPr>
        <w:t xml:space="preserve">разновидностью материальной помощи юридическим лицам (бизнесу) в строго определённых целях</w:t>
      </w:r>
      <w:r>
        <w:rPr>
          <w:rFonts w:ascii="Times New Roman" w:hAnsi="Times New Roman" w:eastAsia="Times New Roman" w:cs="Times New Roman"/>
          <w:b w:val="0"/>
          <w:i w:val="0"/>
          <w:sz w:val="24"/>
          <w:lang w:eastAsia="ru-RU"/>
        </w:rPr>
        <w:t xml:space="preserve"> которая предоставляется на безвозмездной основе, в том числе компенсирую тем самым дополнительные расходы собственных средств.</w:t>
      </w:r>
      <w:r>
        <w:rPr>
          <w:rFonts w:ascii="Times New Roman" w:hAnsi="Times New Roman" w:eastAsia="Times New Roman" w:cs="Times New Roman"/>
          <w:b w:val="0"/>
          <w:i w:val="0"/>
          <w:sz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z w:val="24"/>
          <w:lang w:eastAsia="ru-RU"/>
        </w:rPr>
        <w:t xml:space="preserve">Тем самым субсидии со стороны государства являются искусственным механизмом по повышению спроса бизнеса на участие в реализации новых проектов</w:t>
        <w:br/>
        <w:t xml:space="preserve">в регионе.</w:t>
      </w:r>
      <w:r>
        <w:rPr>
          <w:rFonts w:ascii="Times New Roman" w:hAnsi="Times New Roman" w:eastAsia="Times New Roman" w:cs="Times New Roman"/>
          <w:b w:val="0"/>
          <w:i w:val="0"/>
          <w:sz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z w:val="24"/>
          <w:lang w:eastAsia="ru-RU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z w:val="24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b w:val="0"/>
          <w:i w:val="0"/>
          <w:sz w:val="24"/>
          <w:szCs w:val="28"/>
          <w:lang w:eastAsia="ru-RU"/>
        </w:rPr>
        <w:t xml:space="preserve">озмещение затрат на уплату</w:t>
      </w:r>
      <w:r>
        <w:rPr>
          <w:rFonts w:ascii="Times New Roman" w:hAnsi="Times New Roman" w:eastAsia="Times New Roman" w:cs="Times New Roman"/>
          <w:b w:val="0"/>
          <w:i w:val="0"/>
          <w:sz w:val="24"/>
          <w:szCs w:val="28"/>
          <w:lang w:eastAsia="ru-RU"/>
        </w:rPr>
        <w:t xml:space="preserve"> процентов по кредитам, связанным с реализацией инвестиционных проектов по созданию имущественных комплексов</w:t>
      </w:r>
      <w:r>
        <w:rPr>
          <w:rFonts w:ascii="Times New Roman" w:hAnsi="Times New Roman" w:eastAsia="Times New Roman" w:cs="Times New Roman"/>
          <w:b w:val="0"/>
          <w:i w:val="0"/>
          <w:sz w:val="24"/>
          <w:szCs w:val="28"/>
          <w:lang w:eastAsia="ru-RU"/>
        </w:rPr>
        <w:t xml:space="preserve"> в сфере биотехнологий,  фармацевтики</w:t>
      </w:r>
      <w:r>
        <w:rPr>
          <w:rFonts w:ascii="Times New Roman" w:hAnsi="Times New Roman" w:eastAsia="Times New Roman" w:cs="Times New Roman"/>
          <w:b w:val="0"/>
          <w:i w:val="0"/>
          <w:sz w:val="24"/>
          <w:szCs w:val="28"/>
          <w:lang w:eastAsia="ru-RU"/>
        </w:rPr>
        <w:t xml:space="preserve">, селекции, генетики</w:t>
      </w:r>
      <w:r>
        <w:rPr>
          <w:rFonts w:ascii="Times New Roman" w:hAnsi="Times New Roman" w:eastAsia="Times New Roman" w:cs="Times New Roman"/>
          <w:b w:val="0"/>
          <w:i w:val="0"/>
          <w:sz w:val="24"/>
          <w:lang w:eastAsia="ru-RU"/>
        </w:rPr>
        <w:t xml:space="preserve"> позволит снизить финансовую нагрузку на бизнес</w:t>
        <w:br/>
        <w:t xml:space="preserve">и повысить инвестиционную привлекательность региона в указанных сферах деятельности.</w:t>
      </w:r>
      <w:r>
        <w:rPr>
          <w:rFonts w:ascii="Times New Roman" w:hAnsi="Times New Roman" w:eastAsia="Times New Roman" w:cs="Times New Roman"/>
          <w:b w:val="0"/>
          <w:i w:val="0"/>
          <w:sz w:val="24"/>
          <w:lang w:eastAsia="ru-RU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z w:val="24"/>
          <w:lang w:eastAsia="ru-RU"/>
        </w:rPr>
        <w:t xml:space="preserve">В 2026 году</w:t>
      </w:r>
      <w:r>
        <w:rPr>
          <w:rFonts w:ascii="Times New Roman" w:hAnsi="Times New Roman" w:eastAsia="Times New Roman" w:cs="Times New Roman"/>
          <w:b w:val="0"/>
          <w:i w:val="0"/>
          <w:sz w:val="24"/>
          <w:lang w:eastAsia="ru-RU"/>
        </w:rPr>
        <w:t xml:space="preserve"> предполагается </w:t>
      </w:r>
      <w:r>
        <w:rPr>
          <w:rFonts w:ascii="Times New Roman" w:hAnsi="Times New Roman" w:eastAsia="Times New Roman" w:cs="Times New Roman"/>
          <w:b w:val="0"/>
          <w:i w:val="0"/>
          <w:sz w:val="24"/>
          <w:lang w:eastAsia="ru-RU"/>
        </w:rPr>
        <w:t xml:space="preserve">предоставить данный вид государственной поддержки</w:t>
        <w:br/>
        <w:t xml:space="preserve">в размере до </w:t>
      </w:r>
      <w:r>
        <w:rPr>
          <w:rFonts w:ascii="Times New Roman" w:hAnsi="Times New Roman" w:eastAsia="Times New Roman" w:cs="Times New Roman"/>
          <w:b w:val="0"/>
          <w:i w:val="0"/>
          <w:sz w:val="24"/>
          <w:szCs w:val="24"/>
          <w:lang w:eastAsia="ru-RU"/>
        </w:rPr>
        <w:t xml:space="preserve">820,3 млн рублей.</w:t>
      </w:r>
      <w:r>
        <w:rPr>
          <w:rFonts w:ascii="Times New Roman" w:hAnsi="Times New Roman" w:eastAsia="Times New Roman" w:cs="Times New Roman"/>
          <w:b w:val="0"/>
          <w:i w:val="0"/>
          <w:sz w:val="24"/>
          <w:lang w:eastAsia="ru-RU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iCs w:val="0"/>
          <w:sz w:val="24"/>
          <w:szCs w:val="24"/>
          <w:lang w:eastAsia="ru-RU"/>
        </w:rPr>
        <w:t xml:space="preserve">4.3. Обоснование выбора предлагаемого способа решения проблемы:</w:t>
      </w:r>
      <w:r>
        <w:rPr>
          <w:rFonts w:ascii="Times New Roman" w:hAnsi="Times New Roman" w:eastAsia="Times New Roman" w:cs="Times New Roman"/>
          <w:b w:val="0"/>
          <w:i w:val="0"/>
          <w:sz w:val="24"/>
          <w:lang w:eastAsia="ru-RU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iCs w:val="0"/>
          <w:sz w:val="24"/>
          <w:szCs w:val="24"/>
          <w:lang w:eastAsia="ru-RU"/>
        </w:rPr>
        <w:t xml:space="preserve">В связи с отсутствием на региональном уровне </w:t>
      </w:r>
      <w:r>
        <w:rPr>
          <w:rFonts w:ascii="Times New Roman" w:hAnsi="Times New Roman" w:eastAsia="Times New Roman" w:cs="Times New Roman"/>
          <w:b w:val="0"/>
          <w:i w:val="0"/>
          <w:iCs w:val="0"/>
          <w:sz w:val="24"/>
          <w:szCs w:val="24"/>
          <w:lang w:eastAsia="ru-RU"/>
        </w:rPr>
        <w:t xml:space="preserve">мер государственной поддержки инвестиционных </w:t>
      </w:r>
      <w:r>
        <w:rPr>
          <w:rFonts w:ascii="Times New Roman" w:hAnsi="Times New Roman" w:eastAsia="Times New Roman" w:cs="Times New Roman"/>
          <w:b w:val="0"/>
          <w:i w:val="0"/>
          <w:iCs w:val="0"/>
          <w:sz w:val="24"/>
          <w:szCs w:val="24"/>
          <w:lang w:eastAsia="ru-RU"/>
        </w:rPr>
        <w:t xml:space="preserve">проектов </w:t>
      </w:r>
      <w:r>
        <w:rPr>
          <w:rFonts w:ascii="Times New Roman" w:hAnsi="Times New Roman" w:eastAsia="Times New Roman" w:cs="Times New Roman"/>
          <w:b w:val="0"/>
          <w:i w:val="0"/>
          <w:sz w:val="24"/>
          <w:szCs w:val="28"/>
          <w:lang w:eastAsia="ru-RU"/>
        </w:rPr>
        <w:t xml:space="preserve">по созданию имущественных комплексов</w:t>
      </w:r>
      <w:r>
        <w:rPr>
          <w:rFonts w:ascii="Times New Roman" w:hAnsi="Times New Roman" w:eastAsia="Times New Roman" w:cs="Times New Roman"/>
          <w:b w:val="0"/>
          <w:i w:val="0"/>
          <w:sz w:val="24"/>
          <w:szCs w:val="28"/>
          <w:lang w:eastAsia="ru-RU"/>
        </w:rPr>
        <w:t xml:space="preserve"> в сфере биотехнологий, фармацевтики</w:t>
      </w:r>
      <w:r>
        <w:rPr>
          <w:rFonts w:ascii="Times New Roman" w:hAnsi="Times New Roman" w:eastAsia="Times New Roman" w:cs="Times New Roman"/>
          <w:b w:val="0"/>
          <w:i w:val="0"/>
          <w:sz w:val="24"/>
          <w:szCs w:val="28"/>
          <w:lang w:eastAsia="ru-RU"/>
        </w:rPr>
        <w:t xml:space="preserve">, селекции, генетики</w:t>
      </w:r>
      <w:r>
        <w:rPr>
          <w:rFonts w:ascii="Times New Roman" w:hAnsi="Times New Roman" w:eastAsia="Times New Roman" w:cs="Times New Roman"/>
          <w:b w:val="0"/>
          <w:i w:val="0"/>
          <w:sz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iCs w:val="0"/>
          <w:sz w:val="24"/>
          <w:szCs w:val="24"/>
          <w:lang w:eastAsia="ru-RU"/>
        </w:rPr>
        <w:t xml:space="preserve">принятие проекта постановления, регламентирующего </w:t>
      </w:r>
      <w:r>
        <w:rPr>
          <w:rFonts w:ascii="Times New Roman" w:hAnsi="Times New Roman" w:eastAsia="Times New Roman" w:cs="Times New Roman"/>
          <w:b w:val="0"/>
          <w:i w:val="0"/>
          <w:sz w:val="24"/>
          <w:szCs w:val="28"/>
          <w:lang w:eastAsia="ru-RU"/>
        </w:rPr>
        <w:t xml:space="preserve">порядок предоставления субсидий</w:t>
      </w:r>
      <w:r>
        <w:rPr>
          <w:rFonts w:ascii="Times New Roman" w:hAnsi="Times New Roman" w:eastAsia="Times New Roman" w:cs="Times New Roman"/>
          <w:b w:val="0"/>
          <w:i w:val="0"/>
          <w:sz w:val="24"/>
          <w:szCs w:val="28"/>
          <w:lang w:eastAsia="ru-RU"/>
        </w:rPr>
        <w:t xml:space="preserve"> из областного бюджета на возмещение затрат на уплату</w:t>
      </w:r>
      <w:r>
        <w:rPr>
          <w:rFonts w:ascii="Times New Roman" w:hAnsi="Times New Roman" w:eastAsia="Times New Roman" w:cs="Times New Roman"/>
          <w:b w:val="0"/>
          <w:i w:val="0"/>
          <w:sz w:val="24"/>
          <w:szCs w:val="28"/>
          <w:lang w:eastAsia="ru-RU"/>
        </w:rPr>
        <w:t xml:space="preserve"> процентов по кредитам, связанным с реализацией инвестиционных проектов по созданию имущественных комплексов</w:t>
      </w:r>
      <w:r>
        <w:rPr>
          <w:rFonts w:ascii="Times New Roman" w:hAnsi="Times New Roman" w:eastAsia="Times New Roman" w:cs="Times New Roman"/>
          <w:b w:val="0"/>
          <w:i w:val="0"/>
          <w:sz w:val="24"/>
          <w:szCs w:val="28"/>
          <w:lang w:eastAsia="ru-RU"/>
        </w:rPr>
        <w:t xml:space="preserve"> в сфере биотехнологий, и (или) фармацевтики</w:t>
      </w:r>
      <w:r>
        <w:rPr>
          <w:rFonts w:ascii="Times New Roman" w:hAnsi="Times New Roman" w:eastAsia="Times New Roman" w:cs="Times New Roman"/>
          <w:b w:val="0"/>
          <w:i w:val="0"/>
          <w:sz w:val="24"/>
          <w:szCs w:val="28"/>
          <w:lang w:eastAsia="ru-RU"/>
        </w:rPr>
        <w:t xml:space="preserve">, и (или) селекции, и (или) генетики</w:t>
      </w:r>
      <w:r>
        <w:rPr>
          <w:rFonts w:ascii="Times New Roman" w:hAnsi="Times New Roman" w:eastAsia="Times New Roman" w:cs="Times New Roman"/>
          <w:b w:val="0"/>
          <w:i w:val="0"/>
          <w:iCs w:val="0"/>
          <w:sz w:val="24"/>
          <w:szCs w:val="24"/>
          <w:lang w:eastAsia="ru-RU"/>
        </w:rPr>
        <w:t xml:space="preserve"> является объективно обоснованным способом поддержки проектов, реализуемых в указанных сферах.</w:t>
      </w:r>
      <w:r>
        <w:rPr>
          <w:rFonts w:ascii="Times New Roman" w:hAnsi="Times New Roman" w:eastAsia="Times New Roman" w:cs="Times New Roman"/>
          <w:b w:val="0"/>
          <w:i w:val="0"/>
          <w:sz w:val="24"/>
          <w:lang w:eastAsia="ru-RU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/>
          <w:i w:val="0"/>
          <w:iCs w:val="0"/>
          <w:sz w:val="24"/>
          <w:szCs w:val="24"/>
          <w:lang w:eastAsia="ru-RU"/>
        </w:rPr>
        <w:t xml:space="preserve">4.4.</w:t>
      </w:r>
      <w:r>
        <w:rPr>
          <w:rFonts w:ascii="Times New Roman" w:hAnsi="Times New Roman" w:eastAsia="Times New Roman" w:cs="Times New Roman"/>
          <w:b w:val="0"/>
          <w:i w:val="0"/>
          <w:iCs w:val="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 w:val="0"/>
          <w:bCs/>
          <w:i w:val="0"/>
          <w:iCs w:val="0"/>
          <w:sz w:val="24"/>
          <w:szCs w:val="24"/>
          <w:lang w:eastAsia="ru-RU"/>
        </w:rPr>
        <w:t xml:space="preserve">Основные группы субъектов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регулированием. Оценка</w:t>
        <w:br/>
        <w:t xml:space="preserve">их количественного состава:</w:t>
      </w:r>
      <w:r>
        <w:rPr>
          <w:rFonts w:ascii="Times New Roman" w:hAnsi="Times New Roman" w:eastAsia="Times New Roman" w:cs="Times New Roman"/>
          <w:b w:val="0"/>
          <w:i w:val="0"/>
          <w:sz w:val="24"/>
          <w:szCs w:val="24"/>
          <w:lang w:eastAsia="ru-RU"/>
        </w:rPr>
      </w:r>
      <w:r/>
    </w:p>
    <w:tbl>
      <w:tblPr>
        <w:tblpPr w:horzAnchor="margin" w:tblpXSpec="left" w:vertAnchor="text" w:tblpY="50" w:leftFromText="180" w:topFromText="0" w:rightFromText="180" w:bottomFromText="0"/>
        <w:tblW w:w="96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4"/>
        <w:gridCol w:w="5103"/>
      </w:tblGrid>
      <w:tr>
        <w:trPr>
          <w:cantSplit/>
          <w:trHeight w:val="1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4" w:type="dxa"/>
            <w:textDirection w:val="lrTb"/>
            <w:noWrap w:val="false"/>
          </w:tcPr>
          <w:p>
            <w:pPr>
              <w:pStyle w:val="676"/>
              <w:ind w:right="57"/>
              <w:jc w:val="center"/>
              <w:keepLines/>
              <w:keepNext/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</w:rPr>
              <w:framePr w:hSpace="180" w:wrap="around" w:vAnchor="text" w:hAnchor="margin" w:y="50"/>
            </w:pPr>
            <w:r>
              <w:rPr>
                <w:rFonts w:ascii="Times New Roman" w:hAnsi="Times New Roman" w:eastAsia="Times New Roman" w:cs="Times New Roman"/>
                <w:b/>
                <w:i w:val="0"/>
                <w:iCs w:val="0"/>
                <w:sz w:val="24"/>
                <w:szCs w:val="24"/>
                <w:lang w:eastAsia="en-US"/>
              </w:rPr>
              <w:t xml:space="preserve">Группа участников отношений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pStyle w:val="676"/>
              <w:jc w:val="center"/>
              <w:keepLines/>
              <w:keepNext/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</w:rPr>
              <w:framePr w:hSpace="180" w:wrap="around" w:vAnchor="text" w:hAnchor="margin" w:y="50"/>
            </w:pPr>
            <w:r>
              <w:rPr>
                <w:rFonts w:ascii="Times New Roman" w:hAnsi="Times New Roman" w:eastAsia="Times New Roman" w:cs="Times New Roman"/>
                <w:b/>
                <w:i w:val="0"/>
                <w:iCs w:val="0"/>
                <w:sz w:val="24"/>
                <w:szCs w:val="24"/>
                <w:lang w:eastAsia="en-US"/>
              </w:rPr>
              <w:t xml:space="preserve">Оценка количества участников отношений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4" w:type="dxa"/>
            <w:textDirection w:val="lrTb"/>
            <w:noWrap w:val="false"/>
          </w:tcPr>
          <w:p>
            <w:pPr>
              <w:pStyle w:val="676"/>
              <w:ind w:left="57" w:right="57"/>
              <w:jc w:val="both"/>
              <w:keepLines/>
              <w:keepNext/>
              <w:rPr>
                <w:rFonts w:ascii="Times New Roman" w:hAnsi="Times New Roman" w:eastAsia="Times New Roman" w:cs="Times New Roman"/>
                <w:b w:val="0"/>
                <w:bCs w:val="0"/>
                <w:i w:val="0"/>
                <w:sz w:val="24"/>
                <w:szCs w:val="24"/>
              </w:rPr>
              <w:framePr w:hSpace="180" w:wrap="around" w:vAnchor="text" w:hAnchor="margin" w:y="5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Инвесторы, реализующие </w:t>
              <w:br/>
              <w:t xml:space="preserve">или планирующие к реализации новые инвестиционные проекты п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z w:val="24"/>
                <w:szCs w:val="28"/>
              </w:rPr>
              <w:t xml:space="preserve">о созданию имущественных комплексов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z w:val="24"/>
                <w:szCs w:val="28"/>
              </w:rPr>
              <w:t xml:space="preserve"> в сфере биотехнологий, и (или) фармацевтики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z w:val="24"/>
                <w:szCs w:val="28"/>
              </w:rPr>
              <w:t xml:space="preserve">,</w:t>
              <w:br/>
              <w:t xml:space="preserve">и (или) селекции, и (или) генетики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стоимостью не менее 3 млрд рублей</w:t>
            </w:r>
            <w:r>
              <w:rPr>
                <w:rFonts w:ascii="Times New Roman" w:hAnsi="Times New Roman" w:eastAsia="Times New Roman" w:cs="Times New Roman"/>
                <w:b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pStyle w:val="676"/>
              <w:ind w:left="57" w:right="57"/>
              <w:jc w:val="center"/>
              <w:keepLines/>
              <w:keepNext/>
              <w:rPr>
                <w:rFonts w:ascii="Times New Roman" w:hAnsi="Times New Roman" w:eastAsia="Times New Roman" w:cs="Times New Roman"/>
                <w:b w:val="0"/>
                <w:bCs w:val="0"/>
                <w:i w:val="0"/>
                <w:sz w:val="24"/>
                <w:szCs w:val="24"/>
              </w:rPr>
              <w:framePr w:hSpace="180" w:wrap="around" w:vAnchor="text" w:hAnchor="margin" w:y="5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sz w:val="24"/>
                <w:szCs w:val="24"/>
              </w:rPr>
              <w:t xml:space="preserve">не менее 3</w:t>
            </w:r>
            <w:r>
              <w:rPr>
                <w:rFonts w:ascii="Times New Roman" w:hAnsi="Times New Roman" w:eastAsia="Times New Roman" w:cs="Times New Roman"/>
                <w:b w:val="0"/>
              </w:rPr>
            </w:r>
            <w:r/>
          </w:p>
        </w:tc>
      </w:tr>
    </w:tbl>
    <w:p>
      <w:pPr>
        <w:ind w:firstLine="0"/>
        <w:jc w:val="both"/>
        <w:spacing w:after="0" w:line="240" w:lineRule="auto"/>
        <w:rPr>
          <w:rFonts w:ascii="Times New Roman" w:hAnsi="Times New Roman" w:eastAsia="Times New Roman" w:cs="Times New Roman"/>
          <w:i w:val="0"/>
          <w:sz w:val="16"/>
          <w:szCs w:val="24"/>
        </w:rPr>
      </w:pPr>
      <w:r>
        <w:rPr>
          <w:rFonts w:ascii="Times New Roman" w:hAnsi="Times New Roman" w:eastAsia="Times New Roman" w:cs="Times New Roman"/>
          <w:bCs/>
          <w:i w:val="0"/>
          <w:iCs w:val="0"/>
          <w:sz w:val="16"/>
          <w:szCs w:val="24"/>
        </w:rPr>
      </w:r>
      <w:r>
        <w:rPr>
          <w:sz w:val="16"/>
        </w:rPr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i w:val="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i w:val="0"/>
          <w:iCs w:val="0"/>
          <w:sz w:val="24"/>
          <w:szCs w:val="24"/>
        </w:rPr>
        <w:t xml:space="preserve">4.5. Оценка изменений обязательных требований, обязанностей, ограничений</w:t>
        <w:br/>
      </w:r>
      <w:r>
        <w:rPr>
          <w:rFonts w:ascii="Times New Roman" w:hAnsi="Times New Roman" w:eastAsia="Times New Roman" w:cs="Times New Roman"/>
          <w:bCs/>
          <w:i w:val="0"/>
          <w:iCs w:val="0"/>
          <w:sz w:val="24"/>
          <w:szCs w:val="24"/>
        </w:rPr>
        <w:t xml:space="preserve">и преимуществ, ответственности за нарушение нормативных правовых актов Белгородской области, расходов и доходов, а также ожидаемых издержек и выгод </w:t>
      </w:r>
      <w:r>
        <w:rPr>
          <w:rFonts w:ascii="Times New Roman" w:hAnsi="Times New Roman" w:eastAsia="Times New Roman" w:cs="Times New Roman"/>
          <w:bCs/>
          <w:i w:val="0"/>
          <w:iCs w:val="0"/>
          <w:sz w:val="24"/>
          <w:szCs w:val="24"/>
        </w:rPr>
        <w:t xml:space="preserve">для субъектов предпринимательской и иной экономической деятельности, интересы которых затрагиваются вводимым правовым регулированием:</w:t>
      </w:r>
      <w:r>
        <w:rPr>
          <w:rFonts w:ascii="Times New Roman" w:hAnsi="Times New Roman" w:eastAsia="Times New Roman" w:cs="Times New Roman"/>
        </w:rPr>
      </w:r>
      <w:r/>
    </w:p>
    <w:tbl>
      <w:tblPr>
        <w:tblpPr w:horzAnchor="margin" w:tblpXSpec="left" w:vertAnchor="text" w:tblpY="69" w:leftFromText="180" w:topFromText="0" w:rightFromText="180" w:bottomFromText="0"/>
        <w:tblW w:w="96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4"/>
        <w:gridCol w:w="3827"/>
        <w:gridCol w:w="300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76"/>
              <w:ind w:right="57"/>
              <w:jc w:val="center"/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</w:rPr>
              <w:framePr w:hSpace="180" w:wrap="around" w:vAnchor="text" w:hAnchor="margin" w:y="69"/>
            </w:pPr>
            <w:r>
              <w:rPr>
                <w:rFonts w:ascii="Times New Roman" w:hAnsi="Times New Roman" w:eastAsia="Times New Roman" w:cs="Times New Roman"/>
                <w:b/>
                <w:i w:val="0"/>
                <w:iCs w:val="0"/>
                <w:sz w:val="24"/>
                <w:szCs w:val="24"/>
                <w:lang w:eastAsia="en-US"/>
              </w:rPr>
              <w:t xml:space="preserve">Группа участников отношений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676"/>
              <w:ind w:right="57"/>
              <w:jc w:val="center"/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</w:rPr>
              <w:framePr w:hSpace="180" w:wrap="around" w:vAnchor="text" w:hAnchor="margin" w:y="69"/>
            </w:pPr>
            <w:r>
              <w:rPr>
                <w:rFonts w:ascii="Times New Roman" w:hAnsi="Times New Roman" w:eastAsia="Times New Roman" w:cs="Times New Roman"/>
                <w:b/>
                <w:i w:val="0"/>
                <w:iCs w:val="0"/>
                <w:sz w:val="24"/>
                <w:szCs w:val="24"/>
                <w:lang w:eastAsia="en-US"/>
              </w:rPr>
              <w:t xml:space="preserve">Описание новых преимуществ, обязанностей, ограничений </w:t>
              <w:br/>
              <w:t xml:space="preserve">или изменения содержания существующих обязанностей</w:t>
              <w:br/>
              <w:t xml:space="preserve">и ограничений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676"/>
              <w:ind w:right="57"/>
              <w:jc w:val="center"/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</w:rPr>
              <w:framePr w:hSpace="180" w:wrap="around" w:vAnchor="text" w:hAnchor="margin" w:y="69"/>
            </w:pPr>
            <w:r>
              <w:rPr>
                <w:rFonts w:ascii="Times New Roman" w:hAnsi="Times New Roman" w:eastAsia="Times New Roman" w:cs="Times New Roman"/>
                <w:b/>
                <w:i w:val="0"/>
                <w:iCs w:val="0"/>
                <w:sz w:val="24"/>
                <w:szCs w:val="24"/>
                <w:lang w:eastAsia="en-US"/>
              </w:rPr>
              <w:t xml:space="preserve">Оценка </w:t>
            </w:r>
            <w:r>
              <w:rPr>
                <w:rFonts w:ascii="Times New Roman" w:hAnsi="Times New Roman" w:eastAsia="Times New Roman" w:cs="Times New Roman"/>
                <w:b/>
                <w:i w:val="0"/>
                <w:iCs w:val="0"/>
                <w:sz w:val="24"/>
                <w:szCs w:val="24"/>
                <w:lang w:eastAsia="en-US"/>
              </w:rPr>
              <w:t xml:space="preserve">из</w:t>
            </w:r>
            <w:r>
              <w:rPr>
                <w:rFonts w:ascii="Times New Roman" w:hAnsi="Times New Roman" w:eastAsia="Times New Roman" w:cs="Times New Roman"/>
                <w:b/>
                <w:i w:val="0"/>
                <w:iCs w:val="0"/>
                <w:sz w:val="24"/>
                <w:szCs w:val="24"/>
                <w:lang w:eastAsia="en-US"/>
              </w:rPr>
              <w:t xml:space="preserve">менения расходов / доходов,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  <w:p>
            <w:pPr>
              <w:pStyle w:val="676"/>
              <w:ind w:right="57"/>
              <w:jc w:val="center"/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</w:rPr>
              <w:framePr w:hSpace="180" w:wrap="around" w:vAnchor="text" w:hAnchor="margin" w:y="69"/>
            </w:pPr>
            <w:r>
              <w:rPr>
                <w:rFonts w:ascii="Times New Roman" w:hAnsi="Times New Roman" w:eastAsia="Times New Roman" w:cs="Times New Roman"/>
                <w:b/>
                <w:i w:val="0"/>
                <w:iCs w:val="0"/>
                <w:sz w:val="24"/>
                <w:szCs w:val="24"/>
                <w:lang w:eastAsia="en-US"/>
              </w:rPr>
              <w:t xml:space="preserve">издержек / </w:t>
            </w:r>
            <w:r>
              <w:rPr>
                <w:rFonts w:ascii="Times New Roman" w:hAnsi="Times New Roman" w:eastAsia="Times New Roman" w:cs="Times New Roman"/>
                <w:b/>
                <w:i w:val="0"/>
                <w:iCs w:val="0"/>
                <w:sz w:val="24"/>
                <w:szCs w:val="24"/>
                <w:lang w:eastAsia="en-US"/>
              </w:rPr>
              <w:t xml:space="preserve">выгод,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  <w:p>
            <w:pPr>
              <w:pStyle w:val="676"/>
              <w:ind w:right="57"/>
              <w:jc w:val="center"/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</w:rPr>
              <w:framePr w:hSpace="180" w:wrap="around" w:vAnchor="text" w:hAnchor="margin" w:y="69"/>
            </w:pPr>
            <w:r>
              <w:rPr>
                <w:rFonts w:ascii="Times New Roman" w:hAnsi="Times New Roman" w:eastAsia="Times New Roman" w:cs="Times New Roman"/>
                <w:b/>
                <w:i w:val="0"/>
                <w:iCs w:val="0"/>
                <w:sz w:val="24"/>
                <w:szCs w:val="24"/>
                <w:lang w:eastAsia="en-US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</w:tr>
      <w:tr>
        <w:trPr>
          <w:cantSplit/>
          <w:trHeight w:val="7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76"/>
              <w:ind w:right="57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z w:val="24"/>
                <w:szCs w:val="24"/>
              </w:rPr>
              <w:framePr w:hSpace="180" w:wrap="around" w:vAnchor="text" w:hAnchor="margin" w:y="69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нвесторы, реализующие</w:t>
              <w:br/>
              <w:t xml:space="preserve">или планирующие</w:t>
              <w:br/>
              <w:t xml:space="preserve">к реализации новые инвестиционные проекты</w:t>
              <w:br/>
              <w:t xml:space="preserve">п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z w:val="24"/>
                <w:szCs w:val="28"/>
              </w:rPr>
              <w:t xml:space="preserve">о созданию имущественных комплексов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z w:val="24"/>
                <w:szCs w:val="28"/>
              </w:rPr>
              <w:t xml:space="preserve"> в сфере биотехнологий,</w:t>
              <w:br/>
              <w:t xml:space="preserve">и (или) фармацевтики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z w:val="24"/>
                <w:szCs w:val="28"/>
              </w:rPr>
              <w:t xml:space="preserve">,</w:t>
              <w:br/>
              <w:t xml:space="preserve">и (или) селекции,</w:t>
              <w:br/>
              <w:t xml:space="preserve">и (или) генетики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стоимостью не менее 3 млрд рублей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676"/>
              <w:ind w:right="57"/>
              <w:rPr>
                <w:rFonts w:ascii="Times New Roman" w:hAnsi="Times New Roman" w:eastAsia="Times New Roman" w:cs="Times New Roman"/>
                <w:b w:val="0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Преимущества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z w:val="24"/>
                <w:szCs w:val="28"/>
              </w:rPr>
              <w:t xml:space="preserve">возмещение затрат на уплату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z w:val="24"/>
                <w:szCs w:val="28"/>
              </w:rPr>
              <w:t xml:space="preserve"> процентов по кредитам, связанным с реализацией инвестиционных проектов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  <w:p>
            <w:pPr>
              <w:pStyle w:val="676"/>
              <w:ind w:right="57"/>
              <w:rPr>
                <w:rFonts w:ascii="Times New Roman" w:hAnsi="Times New Roman" w:eastAsia="Times New Roman" w:cs="Times New Roman"/>
                <w:b w:val="0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  <w:p>
            <w:pPr>
              <w:pStyle w:val="676"/>
              <w:ind w:right="57"/>
              <w:rPr>
                <w:rFonts w:ascii="Times New Roman" w:hAnsi="Times New Roman" w:eastAsia="Times New Roman" w:cs="Times New Roman"/>
                <w:b w:val="0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Обязанности: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  <w:p>
            <w:pPr>
              <w:pStyle w:val="676"/>
              <w:ind w:right="57"/>
              <w:rPr>
                <w:rFonts w:ascii="Times New Roman" w:hAnsi="Times New Roman" w:eastAsia="Times New Roman" w:cs="Times New Roman"/>
                <w:b w:val="0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- предоставление пакета документов, необходимого для получения субсидии;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  <w:p>
            <w:pPr>
              <w:pStyle w:val="676"/>
              <w:ind w:right="57"/>
              <w:rPr>
                <w:rFonts w:ascii="Times New Roman" w:hAnsi="Times New Roman" w:eastAsia="Times New Roman" w:cs="Times New Roman"/>
                <w:b w:val="0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- достижение результата предоставления субсидии;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  <w:p>
            <w:pPr>
              <w:pStyle w:val="676"/>
              <w:ind w:right="57"/>
              <w:rPr>
                <w:rFonts w:ascii="Times New Roman" w:hAnsi="Times New Roman" w:eastAsia="Times New Roman" w:cs="Times New Roman"/>
                <w:b w:val="0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- предоставление ежеквартальной</w:t>
              <w:br/>
              <w:t xml:space="preserve">и годовой отчетности о достижении результата субсидии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676"/>
              <w:ind w:right="57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Запланированная сумма субсидии: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  <w:p>
            <w:pPr>
              <w:pStyle w:val="676"/>
              <w:ind w:right="57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</w:rPr>
              <w:t xml:space="preserve">820,3 млн рублей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-</w:t>
              <w:br/>
              <w:t xml:space="preserve">на 2026 год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  <w:p>
            <w:pPr>
              <w:ind w:right="57"/>
              <w:jc w:val="left"/>
              <w:rPr>
                <w:rFonts w:ascii="Times New Roman" w:hAnsi="Times New Roman" w:eastAsia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r>
            <w:r/>
          </w:p>
          <w:p>
            <w:pPr>
              <w:pStyle w:val="676"/>
              <w:ind w:right="57"/>
              <w:jc w:val="left"/>
              <w:rPr>
                <w:rFonts w:ascii="Times New Roman" w:hAnsi="Times New Roman" w:eastAsia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white"/>
                <w:lang w:eastAsia="en-US"/>
              </w:rPr>
              <w:t xml:space="preserve">Общая стоимость требования по представлению пакета документов </w:t>
            </w:r>
            <w:r>
              <w:rPr>
                <w:rFonts w:ascii="Times New Roman" w:hAnsi="Times New Roman" w:eastAsia="Times New Roman" w:cs="Times New Roman"/>
                <w:strike w:val="0"/>
                <w:sz w:val="24"/>
                <w:szCs w:val="26"/>
                <w:highlight w:val="white"/>
              </w:rPr>
              <w:t xml:space="preserve">89,06 тыс. руб.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  <w:p>
            <w:pPr>
              <w:ind w:right="57"/>
              <w:jc w:val="left"/>
              <w:rPr>
                <w:rFonts w:ascii="Times New Roman" w:hAnsi="Times New Roman" w:eastAsia="Times New Roman" w:cs="Times New Roman"/>
                <w:highlight w:val="white"/>
              </w:rPr>
              <w:framePr w:hSpace="180" w:wrap="around" w:vAnchor="text" w:hAnchor="margin" w:y="69"/>
            </w:pPr>
            <w:r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  <w:p>
            <w:pPr>
              <w:pStyle w:val="676"/>
              <w:ind w:right="57"/>
              <w:jc w:val="left"/>
              <w:rPr>
                <w:rFonts w:ascii="Times New Roman" w:hAnsi="Times New Roman" w:eastAsia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white"/>
                <w:lang w:eastAsia="en-US"/>
              </w:rPr>
              <w:t xml:space="preserve">Общая стоимость требования</w:t>
              <w:br/>
              <w:t xml:space="preserve">по предоставлению отчетности </w:t>
            </w:r>
            <w:r>
              <w:rPr>
                <w:rFonts w:ascii="Times New Roman" w:hAnsi="Times New Roman" w:eastAsia="Times New Roman" w:cs="Times New Roman"/>
                <w:strike w:val="0"/>
                <w:sz w:val="24"/>
                <w:szCs w:val="26"/>
                <w:highlight w:val="white"/>
              </w:rPr>
              <w:t xml:space="preserve">65,19 тыс. руб.</w:t>
            </w:r>
            <w:r>
              <w:rPr>
                <w:rFonts w:ascii="Times New Roman" w:hAnsi="Times New Roman" w:eastAsia="Times New Roman" w:cs="Times New Roman"/>
                <w:strike w:val="0"/>
                <w:sz w:val="24"/>
                <w:szCs w:val="26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z w:val="24"/>
                <w:szCs w:val="24"/>
              </w:rPr>
            </w:r>
            <w:r/>
          </w:p>
        </w:tc>
      </w:tr>
    </w:tbl>
    <w:p>
      <w:pPr>
        <w:ind w:firstLine="0"/>
        <w:jc w:val="both"/>
        <w:spacing w:after="0" w:line="240" w:lineRule="auto"/>
        <w:rPr>
          <w:rFonts w:ascii="Times New Roman" w:hAnsi="Times New Roman" w:eastAsia="Times New Roman" w:cs="Times New Roman"/>
          <w:i w:val="0"/>
          <w:sz w:val="16"/>
          <w:szCs w:val="24"/>
        </w:rPr>
      </w:pPr>
      <w:r>
        <w:rPr>
          <w:rFonts w:ascii="Times New Roman" w:hAnsi="Times New Roman" w:eastAsia="Times New Roman" w:cs="Times New Roman"/>
          <w:bCs/>
          <w:i w:val="0"/>
          <w:iCs w:val="0"/>
          <w:sz w:val="16"/>
          <w:szCs w:val="24"/>
        </w:rPr>
      </w:r>
      <w:r>
        <w:rPr>
          <w:sz w:val="16"/>
        </w:rPr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i w:val="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i w:val="0"/>
          <w:iCs w:val="0"/>
          <w:sz w:val="24"/>
          <w:szCs w:val="24"/>
        </w:rPr>
        <w:t xml:space="preserve">4.6. Новые функции, полномочия, обязанности и права, а также ожидаемые издержки</w:t>
        <w:br/>
        <w:t xml:space="preserve">и выгоды органов государственной власти и органов местного самоуправления области</w:t>
        <w:br/>
        <w:t xml:space="preserve">или сведения об их изменении:</w:t>
      </w:r>
      <w:r>
        <w:rPr>
          <w:rFonts w:ascii="Times New Roman" w:hAnsi="Times New Roman" w:eastAsia="Times New Roman" w:cs="Times New Roman"/>
        </w:rPr>
      </w:r>
      <w:r/>
    </w:p>
    <w:tbl>
      <w:tblPr>
        <w:tblpPr w:horzAnchor="margin" w:tblpXSpec="left" w:vertAnchor="text" w:tblpY="75" w:leftFromText="180" w:topFromText="0" w:rightFromText="180" w:bottomFromText="0"/>
        <w:tblW w:w="96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5"/>
        <w:gridCol w:w="3827"/>
        <w:gridCol w:w="283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676"/>
              <w:jc w:val="center"/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</w:rPr>
              <w:framePr w:hSpace="180" w:wrap="around" w:vAnchor="text" w:hAnchor="margin" w:y="75"/>
            </w:pPr>
            <w:r>
              <w:rPr>
                <w:rFonts w:ascii="Times New Roman" w:hAnsi="Times New Roman" w:eastAsia="Times New Roman" w:cs="Times New Roman"/>
                <w:b/>
                <w:i w:val="0"/>
                <w:iCs w:val="0"/>
                <w:sz w:val="24"/>
                <w:szCs w:val="24"/>
                <w:lang w:eastAsia="en-US"/>
              </w:rPr>
              <w:t xml:space="preserve">Наименование органа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676"/>
              <w:ind w:right="57"/>
              <w:jc w:val="center"/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</w:rPr>
              <w:framePr w:hSpace="180" w:wrap="around" w:vAnchor="text" w:hAnchor="margin" w:y="75"/>
            </w:pPr>
            <w:r>
              <w:rPr>
                <w:rFonts w:ascii="Times New Roman" w:hAnsi="Times New Roman" w:eastAsia="Times New Roman" w:cs="Times New Roman"/>
                <w:b/>
                <w:i w:val="0"/>
                <w:iCs w:val="0"/>
                <w:sz w:val="24"/>
                <w:szCs w:val="24"/>
                <w:lang w:eastAsia="en-US"/>
              </w:rPr>
              <w:t xml:space="preserve">Описание новых или изменения существующих функций, полномочий, обязанностей </w:t>
              <w:br/>
              <w:t xml:space="preserve">или прав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76"/>
              <w:jc w:val="center"/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</w:rPr>
              <w:framePr w:hSpace="180" w:wrap="around" w:vAnchor="text" w:hAnchor="margin" w:y="75"/>
            </w:pPr>
            <w:r>
              <w:rPr>
                <w:rFonts w:ascii="Times New Roman" w:hAnsi="Times New Roman" w:eastAsia="Times New Roman" w:cs="Times New Roman"/>
                <w:b/>
                <w:i w:val="0"/>
                <w:iCs w:val="0"/>
                <w:sz w:val="24"/>
                <w:szCs w:val="24"/>
                <w:lang w:eastAsia="en-US"/>
              </w:rPr>
              <w:t xml:space="preserve">Оценка изменения трудозатрат и (или) потребностей в иных ресурсах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676"/>
              <w:ind w:right="57"/>
              <w:jc w:val="center"/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</w:rPr>
              <w:framePr w:hSpace="180" w:wrap="around" w:vAnchor="text" w:hAnchor="margin" w:y="75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lang w:eastAsia="en-US"/>
              </w:rPr>
              <w:t xml:space="preserve">Министерство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lang w:eastAsia="en-US"/>
              </w:rPr>
              <w:t xml:space="preserve">экономического развития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lang w:eastAsia="en-US"/>
              </w:rPr>
              <w:t xml:space="preserve">и промышленности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lang w:eastAsia="en-US"/>
              </w:rPr>
              <w:t xml:space="preserve">Белгородской области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Новые обязанности: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  <w:p>
            <w:pPr>
              <w:pStyle w:val="676"/>
              <w:ind w:left="0" w:firstLine="0"/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</w:rPr>
              <w:framePr w:hSpace="180" w:wrap="around" w:vAnchor="text" w:hAnchor="margin" w:y="75"/>
            </w:pPr>
            <w:r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</w:rPr>
              <w:t xml:space="preserve">- осуществление деятельности в рамках ранее установленных полномочий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76"/>
              <w:jc w:val="both"/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</w:rPr>
              <w:framePr w:hSpace="180" w:wrap="around" w:vAnchor="text" w:hAnchor="margin" w:y="75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 xml:space="preserve">В рамках текущей деятельности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</w:tr>
    </w:tbl>
    <w:p>
      <w:pPr>
        <w:ind w:firstLine="0"/>
        <w:jc w:val="both"/>
        <w:spacing w:after="0" w:line="240" w:lineRule="auto"/>
        <w:rPr>
          <w:rFonts w:ascii="Times New Roman" w:hAnsi="Times New Roman" w:eastAsia="Times New Roman" w:cs="Times New Roman"/>
          <w:i w:val="0"/>
          <w:sz w:val="16"/>
          <w:szCs w:val="24"/>
        </w:rPr>
      </w:pPr>
      <w:r>
        <w:rPr>
          <w:rFonts w:ascii="Times New Roman" w:hAnsi="Times New Roman" w:eastAsia="Times New Roman" w:cs="Times New Roman"/>
          <w:i w:val="0"/>
          <w:iCs w:val="0"/>
          <w:sz w:val="16"/>
          <w:szCs w:val="24"/>
        </w:rPr>
      </w:r>
      <w:r>
        <w:rPr>
          <w:sz w:val="16"/>
        </w:rPr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i w:val="0"/>
          <w:sz w:val="24"/>
          <w:szCs w:val="24"/>
        </w:rPr>
      </w:pP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4.7. Оценка расходов (возможных поступлений) консолидированного бюджета Белгородской области:</w:t>
      </w:r>
      <w:r>
        <w:rPr>
          <w:rFonts w:ascii="Times New Roman" w:hAnsi="Times New Roman" w:eastAsia="Times New Roman" w:cs="Times New Roman"/>
        </w:rPr>
      </w:r>
      <w:r/>
    </w:p>
    <w:tbl>
      <w:tblPr>
        <w:tblpPr w:horzAnchor="margin" w:tblpXSpec="left" w:vertAnchor="text" w:tblpY="58" w:leftFromText="180" w:topFromText="0" w:rightFromText="180" w:bottomFromText="0"/>
        <w:tblW w:w="966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3005"/>
        <w:gridCol w:w="3089"/>
        <w:gridCol w:w="3573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vAlign w:val="top"/>
            <w:textDirection w:val="lrTb"/>
            <w:noWrap w:val="false"/>
          </w:tcPr>
          <w:p>
            <w:pPr>
              <w:pStyle w:val="676"/>
              <w:jc w:val="center"/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</w:rPr>
              <w:framePr w:hSpace="180" w:wrap="around" w:vAnchor="text" w:hAnchor="margin" w:y="58"/>
            </w:pPr>
            <w:r>
              <w:rPr>
                <w:rFonts w:ascii="Times New Roman" w:hAnsi="Times New Roman" w:eastAsia="Times New Roman" w:cs="Times New Roman"/>
                <w:b/>
                <w:i w:val="0"/>
                <w:iCs w:val="0"/>
                <w:sz w:val="24"/>
                <w:szCs w:val="24"/>
                <w:lang w:eastAsia="en-US"/>
              </w:rPr>
              <w:t xml:space="preserve">Описание новых или изменения существующих функций, полномочий, обязанностей или прав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9" w:type="dxa"/>
            <w:vAlign w:val="top"/>
            <w:textDirection w:val="lrTb"/>
            <w:noWrap w:val="false"/>
          </w:tcPr>
          <w:p>
            <w:pPr>
              <w:pStyle w:val="676"/>
              <w:jc w:val="center"/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</w:rPr>
              <w:framePr w:hSpace="180" w:wrap="around" w:vAnchor="text" w:hAnchor="margin" w:y="58"/>
            </w:pPr>
            <w:r>
              <w:rPr>
                <w:rFonts w:ascii="Times New Roman" w:hAnsi="Times New Roman" w:eastAsia="Times New Roman" w:cs="Times New Roman"/>
                <w:b/>
                <w:i w:val="0"/>
                <w:iCs w:val="0"/>
                <w:sz w:val="24"/>
                <w:szCs w:val="24"/>
                <w:lang w:eastAsia="en-US"/>
              </w:rPr>
              <w:t xml:space="preserve">Описание видов расходов (возможных поступлений) консолидированного бюджета Белгородской области 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3" w:type="dxa"/>
            <w:vAlign w:val="top"/>
            <w:textDirection w:val="lrTb"/>
            <w:noWrap w:val="false"/>
          </w:tcPr>
          <w:p>
            <w:pPr>
              <w:pStyle w:val="676"/>
              <w:jc w:val="center"/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</w:rPr>
              <w:framePr w:hSpace="180" w:wrap="around" w:vAnchor="text" w:hAnchor="margin" w:y="58"/>
            </w:pPr>
            <w:r>
              <w:rPr>
                <w:rFonts w:ascii="Times New Roman" w:hAnsi="Times New Roman" w:eastAsia="Times New Roman" w:cs="Times New Roman"/>
                <w:b/>
                <w:i w:val="0"/>
                <w:iCs w:val="0"/>
                <w:sz w:val="24"/>
                <w:szCs w:val="24"/>
                <w:lang w:eastAsia="en-US"/>
              </w:rPr>
              <w:t xml:space="preserve">Количественная оценка расходов и возможных поступлений,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  <w:p>
            <w:pPr>
              <w:pStyle w:val="676"/>
              <w:jc w:val="center"/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</w:rPr>
              <w:framePr w:hSpace="180" w:wrap="around" w:vAnchor="text" w:hAnchor="margin" w:y="58"/>
            </w:pPr>
            <w:r>
              <w:rPr>
                <w:rFonts w:ascii="Times New Roman" w:hAnsi="Times New Roman" w:eastAsia="Times New Roman" w:cs="Times New Roman"/>
                <w:b/>
                <w:i w:val="0"/>
                <w:iCs w:val="0"/>
                <w:sz w:val="24"/>
                <w:szCs w:val="24"/>
                <w:lang w:eastAsia="en-US"/>
              </w:rPr>
              <w:t xml:space="preserve">тыс.</w:t>
            </w:r>
            <w:r>
              <w:rPr>
                <w:rFonts w:ascii="Times New Roman" w:hAnsi="Times New Roman" w:eastAsia="Times New Roman" w:cs="Times New Roman"/>
                <w:b/>
                <w:i w:val="0"/>
                <w:iCs w:val="0"/>
                <w:sz w:val="24"/>
                <w:szCs w:val="24"/>
                <w:lang w:eastAsia="en-US"/>
              </w:rPr>
              <w:t xml:space="preserve"> руб.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</w:tr>
      <w:tr>
        <w:trPr>
          <w:trHeight w:val="65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005" w:type="dxa"/>
            <w:vAlign w:val="top"/>
            <w:textDirection w:val="lrTb"/>
            <w:noWrap w:val="false"/>
          </w:tcPr>
          <w:p>
            <w:pPr>
              <w:pStyle w:val="676"/>
              <w:ind w:right="57"/>
              <w:jc w:val="center"/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</w:rPr>
              <w:framePr w:hSpace="180" w:wrap="around" w:vAnchor="text" w:hAnchor="margin" w:y="58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lang w:eastAsia="en-US"/>
              </w:rPr>
              <w:t xml:space="preserve">Полномочия по выделению субсидии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089" w:type="dxa"/>
            <w:vAlign w:val="top"/>
            <w:textDirection w:val="lrTb"/>
            <w:noWrap w:val="false"/>
          </w:tcPr>
          <w:p>
            <w:pPr>
              <w:pStyle w:val="676"/>
              <w:jc w:val="center"/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</w:rPr>
              <w:framePr w:hSpace="180" w:wrap="around" w:vAnchor="text" w:hAnchor="margin" w:y="58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lang w:eastAsia="en-US"/>
              </w:rPr>
              <w:t xml:space="preserve">Субсидия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73" w:type="dxa"/>
            <w:vAlign w:val="top"/>
            <w:textDirection w:val="lrTb"/>
            <w:noWrap w:val="false"/>
          </w:tcPr>
          <w:p>
            <w:pPr>
              <w:pStyle w:val="676"/>
              <w:ind w:right="57"/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lang w:eastAsia="en-US"/>
              </w:rPr>
              <w:t xml:space="preserve">Запланированная сумма субсидии: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  <w:p>
            <w:pPr>
              <w:pStyle w:val="676"/>
              <w:ind w:right="57"/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lang w:eastAsia="en-US"/>
              </w:rPr>
              <w:t xml:space="preserve">на 2026 год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820,3 млн рублей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</w:tr>
    </w:tbl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bCs w:val="0"/>
          <w:i w:val="0"/>
          <w:sz w:val="24"/>
          <w:szCs w:val="24"/>
        </w:rPr>
      </w:pP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eastAsia="ru-RU"/>
        </w:rPr>
        <w:t xml:space="preserve">4.8. Информация о наличии или отсутствии в проекте нормативного правового акта обязательных требований: обязательные требования проектом нормативного правового акта не устанавливаются.</w:t>
      </w:r>
      <w:r>
        <w:rPr>
          <w:rFonts w:ascii="Times New Roman" w:hAnsi="Times New Roman" w:eastAsia="Times New Roman" w:cs="Times New Roman"/>
        </w:rPr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bCs w:val="0"/>
          <w:i w:val="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i w:val="0"/>
          <w:iCs w:val="0"/>
          <w:sz w:val="24"/>
          <w:szCs w:val="24"/>
        </w:rPr>
        <w:t xml:space="preserve">5. Риски решения проблемы предложенным способом правового регулирования</w:t>
        <w:br/>
        <w:t xml:space="preserve">и риски негативных последствий, в том числе для конкуренции, а также описание методов контроля эффективности избранного способа достижения целей регулирования:</w:t>
      </w:r>
      <w:r>
        <w:rPr>
          <w:rFonts w:ascii="Times New Roman" w:hAnsi="Times New Roman" w:eastAsia="Times New Roman" w:cs="Times New Roman"/>
        </w:rPr>
      </w:r>
      <w:r/>
    </w:p>
    <w:tbl>
      <w:tblPr>
        <w:tblpPr w:horzAnchor="margin" w:tblpXSpec="left" w:vertAnchor="text" w:tblpY="189" w:leftFromText="180" w:topFromText="0" w:rightFromText="180" w:bottomFromText="0"/>
        <w:tblW w:w="96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2664"/>
        <w:gridCol w:w="3856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7" w:type="dxa"/>
            <w:textDirection w:val="lrTb"/>
            <w:noWrap w:val="false"/>
          </w:tcPr>
          <w:p>
            <w:pPr>
              <w:pStyle w:val="676"/>
              <w:jc w:val="center"/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</w:rPr>
              <w:framePr w:hSpace="180" w:wrap="around" w:vAnchor="text" w:hAnchor="margin" w:y="189"/>
            </w:pPr>
            <w:r>
              <w:rPr>
                <w:rFonts w:ascii="Times New Roman" w:hAnsi="Times New Roman" w:eastAsia="Times New Roman" w:cs="Times New Roman"/>
                <w:b/>
                <w:i w:val="0"/>
                <w:iCs w:val="0"/>
                <w:sz w:val="24"/>
                <w:szCs w:val="24"/>
                <w:lang w:eastAsia="en-US"/>
              </w:rPr>
              <w:t xml:space="preserve">Риски решения проблемы предложенным способом и риски негативных последствий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4" w:type="dxa"/>
            <w:textDirection w:val="lrTb"/>
            <w:noWrap w:val="false"/>
          </w:tcPr>
          <w:p>
            <w:pPr>
              <w:pStyle w:val="676"/>
              <w:jc w:val="center"/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</w:rPr>
              <w:framePr w:hSpace="180" w:wrap="around" w:vAnchor="text" w:hAnchor="margin" w:y="189"/>
            </w:pPr>
            <w:r>
              <w:rPr>
                <w:rFonts w:ascii="Times New Roman" w:hAnsi="Times New Roman" w:eastAsia="Times New Roman" w:cs="Times New Roman"/>
                <w:b/>
                <w:i w:val="0"/>
                <w:iCs w:val="0"/>
                <w:sz w:val="24"/>
                <w:szCs w:val="24"/>
                <w:lang w:eastAsia="en-US"/>
              </w:rPr>
              <w:t xml:space="preserve">Оценка вероятности наступления рисков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6" w:type="dxa"/>
            <w:textDirection w:val="lrTb"/>
            <w:noWrap w:val="false"/>
          </w:tcPr>
          <w:p>
            <w:pPr>
              <w:pStyle w:val="676"/>
              <w:jc w:val="center"/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</w:rPr>
              <w:framePr w:hSpace="180" w:wrap="around" w:vAnchor="text" w:hAnchor="margin" w:y="189"/>
            </w:pPr>
            <w:r>
              <w:rPr>
                <w:rFonts w:ascii="Times New Roman" w:hAnsi="Times New Roman" w:eastAsia="Times New Roman" w:cs="Times New Roman"/>
                <w:b/>
                <w:i w:val="0"/>
                <w:iCs w:val="0"/>
                <w:sz w:val="24"/>
                <w:szCs w:val="24"/>
                <w:lang w:eastAsia="en-US"/>
              </w:rPr>
              <w:t xml:space="preserve">Методы контроля эффективности избранного способа достижения целей регулирования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7" w:type="dxa"/>
            <w:textDirection w:val="lrTb"/>
            <w:noWrap w:val="false"/>
          </w:tcPr>
          <w:p>
            <w:pPr>
              <w:pStyle w:val="676"/>
              <w:jc w:val="both"/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</w:rPr>
              <w:framePr w:hSpace="180" w:wrap="around" w:vAnchor="text" w:hAnchor="margin" w:y="189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Недостижение 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юридическими лицами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 результатов предоставления субсидий, указанных</w:t>
              <w:br/>
              <w:t xml:space="preserve">в соглашении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4" w:type="dxa"/>
            <w:textDirection w:val="lrTb"/>
            <w:noWrap w:val="false"/>
          </w:tcPr>
          <w:p>
            <w:pPr>
              <w:pStyle w:val="676"/>
              <w:ind w:right="57"/>
              <w:jc w:val="center"/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</w:rPr>
              <w:framePr w:hSpace="180" w:wrap="around" w:vAnchor="text" w:hAnchor="margin" w:y="189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Низкая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6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</w:rPr>
              <w:framePr w:hSpace="180" w:wrap="around" w:vAnchor="text" w:hAnchor="margin" w:y="189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Мониторинг реализации проекта.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i w:val="0"/>
                <w:sz w:val="24"/>
                <w:szCs w:val="24"/>
              </w:rPr>
              <w:framePr w:hSpace="180" w:wrap="around" w:vAnchor="text" w:hAnchor="margin" w:y="189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Мониторинг достижения результатов субсидии посредством анализа предоставленных ежеквартальных и годового отчетов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7" w:type="dxa"/>
            <w:vMerge w:val="restart"/>
            <w:textDirection w:val="lrTb"/>
            <w:noWrap w:val="false"/>
          </w:tcPr>
          <w:p>
            <w:pPr>
              <w:pStyle w:val="676"/>
              <w:jc w:val="both"/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framePr w:hSpace="180" w:wrap="around" w:vAnchor="text" w:hAnchor="margin" w:y="189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Нецелевой использование субсидии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4" w:type="dxa"/>
            <w:vMerge w:val="restart"/>
            <w:textDirection w:val="lrTb"/>
            <w:noWrap w:val="false"/>
          </w:tcPr>
          <w:p>
            <w:pPr>
              <w:pStyle w:val="676"/>
              <w:ind w:right="57"/>
              <w:jc w:val="center"/>
              <w:rPr>
                <w:rFonts w:ascii="Times New Roman" w:hAnsi="Times New Roman" w:eastAsia="Times New Roman" w:cs="Times New Roman"/>
              </w:rPr>
              <w:framePr w:hSpace="180" w:wrap="around" w:vAnchor="text" w:hAnchor="margin" w:y="189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Низкая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</w:rPr>
              <w:framePr w:hSpace="180" w:wrap="around" w:vAnchor="text" w:hAnchor="margin" w:y="189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Мониторинг достижения результатов субсидии посредством анализа предоставленных ежеквартальных и годового отчетов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  <w:r/>
          </w:p>
        </w:tc>
      </w:tr>
    </w:tbl>
    <w:p>
      <w:pPr>
        <w:ind w:firstLine="0"/>
        <w:jc w:val="both"/>
        <w:spacing w:after="0" w:line="240" w:lineRule="auto"/>
        <w:rPr>
          <w:rFonts w:ascii="Times New Roman" w:hAnsi="Times New Roman" w:eastAsia="Times New Roman" w:cs="Times New Roman"/>
          <w:i w:val="0"/>
          <w:sz w:val="16"/>
          <w:szCs w:val="24"/>
        </w:rPr>
      </w:pPr>
      <w:r>
        <w:rPr>
          <w:rFonts w:ascii="Times New Roman" w:hAnsi="Times New Roman" w:eastAsia="Times New Roman" w:cs="Times New Roman"/>
          <w:bCs/>
          <w:i w:val="0"/>
          <w:iCs w:val="0"/>
          <w:sz w:val="16"/>
          <w:szCs w:val="24"/>
        </w:rPr>
      </w:r>
      <w:r>
        <w:rPr>
          <w:sz w:val="16"/>
        </w:rPr>
      </w:r>
      <w:r/>
    </w:p>
    <w:p>
      <w:pPr>
        <w:ind w:firstLine="0"/>
        <w:jc w:val="both"/>
        <w:spacing w:after="0" w:line="240" w:lineRule="auto"/>
        <w:rPr>
          <w:rFonts w:ascii="Times New Roman" w:hAnsi="Times New Roman" w:eastAsia="Times New Roman" w:cs="Times New Roman"/>
          <w:i w:val="0"/>
          <w:sz w:val="16"/>
          <w:szCs w:val="24"/>
        </w:rPr>
      </w:pPr>
      <w:r>
        <w:rPr>
          <w:rFonts w:ascii="Times New Roman" w:hAnsi="Times New Roman" w:eastAsia="Times New Roman" w:cs="Times New Roman"/>
          <w:bCs/>
          <w:i w:val="0"/>
          <w:iCs w:val="0"/>
          <w:sz w:val="16"/>
          <w:szCs w:val="24"/>
        </w:rPr>
      </w:r>
      <w:r>
        <w:rPr>
          <w:sz w:val="16"/>
        </w:rPr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i w:val="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i w:val="0"/>
          <w:iCs w:val="0"/>
          <w:sz w:val="24"/>
          <w:szCs w:val="24"/>
        </w:rPr>
        <w:t xml:space="preserve">6. Необходимые для достижения заявленных целей регулирования организационно-технические, методологические, информационные и иные мероприятия:*</w:t>
      </w:r>
      <w:r>
        <w:rPr>
          <w:rFonts w:ascii="Times New Roman" w:hAnsi="Times New Roman" w:eastAsia="Times New Roman" w:cs="Times New Roman"/>
        </w:rPr>
      </w:r>
      <w:r/>
    </w:p>
    <w:tbl>
      <w:tblPr>
        <w:tblW w:w="966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3543"/>
        <w:gridCol w:w="1447"/>
        <w:gridCol w:w="1842"/>
        <w:gridCol w:w="1418"/>
        <w:gridCol w:w="1417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676"/>
              <w:jc w:val="center"/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iCs w:val="0"/>
                <w:sz w:val="24"/>
                <w:szCs w:val="24"/>
                <w:lang w:eastAsia="en-US"/>
              </w:rPr>
              <w:t xml:space="preserve">Мероприятия, необходимые для достижения целей регулирования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7" w:type="dxa"/>
            <w:vAlign w:val="top"/>
            <w:textDirection w:val="lrTb"/>
            <w:noWrap w:val="false"/>
          </w:tcPr>
          <w:p>
            <w:pPr>
              <w:pStyle w:val="676"/>
              <w:jc w:val="center"/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iCs w:val="0"/>
                <w:sz w:val="24"/>
                <w:szCs w:val="24"/>
                <w:lang w:eastAsia="en-US"/>
              </w:rPr>
              <w:t xml:space="preserve">Сроки реализации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pStyle w:val="676"/>
              <w:jc w:val="center"/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iCs w:val="0"/>
                <w:sz w:val="24"/>
                <w:szCs w:val="24"/>
                <w:lang w:eastAsia="en-US"/>
              </w:rPr>
              <w:t xml:space="preserve">Описание ожидаемого результата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76"/>
              <w:jc w:val="center"/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iCs w:val="0"/>
                <w:sz w:val="24"/>
                <w:szCs w:val="24"/>
                <w:lang w:eastAsia="en-US"/>
              </w:rPr>
              <w:t xml:space="preserve">Объем финансиро</w:t>
            </w:r>
            <w:r>
              <w:rPr>
                <w:rFonts w:ascii="Times New Roman" w:hAnsi="Times New Roman" w:eastAsia="Times New Roman" w:cs="Times New Roman"/>
                <w:b/>
                <w:i w:val="0"/>
                <w:iCs w:val="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i w:val="0"/>
                <w:iCs w:val="0"/>
                <w:sz w:val="24"/>
                <w:szCs w:val="24"/>
                <w:lang w:eastAsia="en-US"/>
              </w:rPr>
              <w:t xml:space="preserve">вания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76"/>
              <w:jc w:val="center"/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iCs w:val="0"/>
                <w:sz w:val="24"/>
                <w:szCs w:val="24"/>
                <w:lang w:eastAsia="en-US"/>
              </w:rPr>
              <w:t xml:space="preserve">Источники финансиро</w:t>
            </w:r>
            <w:r>
              <w:rPr>
                <w:rFonts w:ascii="Times New Roman" w:hAnsi="Times New Roman" w:eastAsia="Times New Roman" w:cs="Times New Roman"/>
                <w:b/>
                <w:i w:val="0"/>
                <w:iCs w:val="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i w:val="0"/>
                <w:iCs w:val="0"/>
                <w:sz w:val="24"/>
                <w:szCs w:val="24"/>
                <w:lang w:eastAsia="en-US"/>
              </w:rPr>
              <w:t xml:space="preserve">вания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676"/>
              <w:jc w:val="center"/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lang w:eastAsia="en-US"/>
              </w:rPr>
              <w:t xml:space="preserve">Контроль за достижением результата предоставления субсидии 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7" w:type="dxa"/>
            <w:vAlign w:val="top"/>
            <w:textDirection w:val="lrTb"/>
            <w:noWrap w:val="false"/>
          </w:tcPr>
          <w:p>
            <w:pPr>
              <w:pStyle w:val="676"/>
              <w:jc w:val="center"/>
              <w:widowControl w:val="off"/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lang w:eastAsia="en-US"/>
              </w:rPr>
              <w:t xml:space="preserve">2026-2030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lang w:eastAsia="en-US"/>
              </w:rPr>
              <w:t xml:space="preserve"> год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lang w:eastAsia="en-US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pStyle w:val="676"/>
              <w:jc w:val="center"/>
              <w:widowControl w:val="off"/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lang w:eastAsia="en-US"/>
              </w:rPr>
              <w:t xml:space="preserve">Достижение результатов предоставления субсидии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76"/>
              <w:jc w:val="center"/>
              <w:widowControl w:val="off"/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820,3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lang w:eastAsia="en-US"/>
              </w:rPr>
              <w:t xml:space="preserve">млн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lang w:eastAsia="en-US"/>
              </w:rPr>
              <w:t xml:space="preserve"> рублей</w:t>
              <w:br/>
              <w:t xml:space="preserve">(2026 год)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76"/>
              <w:jc w:val="center"/>
              <w:widowControl w:val="off"/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lang w:eastAsia="en-US"/>
              </w:rPr>
              <w:t xml:space="preserve">Областной бюджет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</w:tr>
    </w:tbl>
    <w:p>
      <w:pPr>
        <w:ind w:left="0" w:right="0" w:firstLine="0"/>
        <w:spacing w:after="0" w:line="240" w:lineRule="auto"/>
        <w:rPr>
          <w:rFonts w:ascii="Times New Roman" w:hAnsi="Times New Roman" w:eastAsia="Times New Roman" w:cs="Times New Roman"/>
          <w:bCs w:val="0"/>
          <w:i w:val="0"/>
          <w:sz w:val="16"/>
          <w:szCs w:val="24"/>
        </w:rPr>
      </w:pPr>
      <w:r>
        <w:rPr>
          <w:rFonts w:ascii="Times New Roman" w:hAnsi="Times New Roman" w:eastAsia="Times New Roman" w:cs="Times New Roman"/>
          <w:bCs/>
          <w:i w:val="0"/>
          <w:iCs w:val="0"/>
          <w:sz w:val="16"/>
          <w:szCs w:val="24"/>
        </w:rPr>
      </w:r>
      <w:r>
        <w:rPr>
          <w:sz w:val="16"/>
        </w:rPr>
      </w:r>
      <w:r/>
    </w:p>
    <w:p>
      <w:pPr>
        <w:ind w:left="0" w:right="0" w:firstLine="709"/>
        <w:spacing w:after="0" w:line="240" w:lineRule="auto"/>
        <w:rPr>
          <w:rFonts w:ascii="Times New Roman" w:hAnsi="Times New Roman" w:eastAsia="Times New Roman" w:cs="Times New Roman"/>
          <w:i w:val="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i w:val="0"/>
          <w:iCs w:val="0"/>
          <w:sz w:val="24"/>
          <w:szCs w:val="24"/>
        </w:rPr>
        <w:t xml:space="preserve">7. Ожидаемые измеримые результаты правового регулирования:*</w:t>
      </w:r>
      <w:r>
        <w:rPr>
          <w:rFonts w:ascii="Times New Roman" w:hAnsi="Times New Roman" w:eastAsia="Times New Roman" w:cs="Times New Roman"/>
        </w:rPr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681"/>
        <w:gridCol w:w="2847"/>
        <w:gridCol w:w="1843"/>
        <w:gridCol w:w="2268"/>
      </w:tblGrid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81" w:type="dxa"/>
            <w:textDirection w:val="lrTb"/>
            <w:noWrap w:val="false"/>
          </w:tcPr>
          <w:p>
            <w:pPr>
              <w:pStyle w:val="676"/>
              <w:jc w:val="center"/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iCs w:val="0"/>
                <w:sz w:val="24"/>
                <w:szCs w:val="24"/>
                <w:lang w:eastAsia="en-US"/>
              </w:rPr>
              <w:t xml:space="preserve">Ключевые показатели достижения целей, заявленных в предложенном регулировании 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7" w:type="dxa"/>
            <w:textDirection w:val="lrTb"/>
            <w:noWrap w:val="false"/>
          </w:tcPr>
          <w:p>
            <w:pPr>
              <w:pStyle w:val="676"/>
              <w:jc w:val="center"/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iCs w:val="0"/>
                <w:sz w:val="24"/>
                <w:szCs w:val="24"/>
                <w:lang w:eastAsia="en-US"/>
              </w:rPr>
              <w:t xml:space="preserve">Методы контроля эффективности достижения целей правового регулирования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76"/>
              <w:jc w:val="center"/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iCs w:val="0"/>
                <w:sz w:val="24"/>
                <w:szCs w:val="24"/>
                <w:lang w:eastAsia="en-US"/>
              </w:rPr>
              <w:t xml:space="preserve">Срок оценки достижения ключевых показателей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 w:val="0"/>
                <w:i w:val="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iCs w:val="0"/>
                <w:sz w:val="24"/>
                <w:szCs w:val="24"/>
              </w:rPr>
              <w:t xml:space="preserve">Срок оценки достижения ключевых показателей </w:t>
            </w:r>
            <w:r>
              <w:rPr>
                <w:rFonts w:ascii="Times New Roman" w:hAnsi="Times New Roman" w:eastAsia="Times New Roman" w:cs="Times New Roman"/>
                <w:b/>
                <w:i w:val="0"/>
                <w:iCs w:val="0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i w:val="0"/>
                <w:iCs w:val="0"/>
                <w:sz w:val="24"/>
                <w:szCs w:val="24"/>
              </w:rPr>
              <w:t xml:space="preserve">(не более </w:t>
            </w:r>
            <w:r>
              <w:rPr>
                <w:rFonts w:ascii="Times New Roman" w:hAnsi="Times New Roman" w:eastAsia="Times New Roman" w:cs="Times New Roman"/>
                <w:b/>
                <w:i w:val="0"/>
                <w:iCs w:val="0"/>
                <w:sz w:val="24"/>
                <w:szCs w:val="24"/>
              </w:rPr>
              <w:t xml:space="preserve">5 лет)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81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lang w:eastAsia="en-US"/>
              </w:rPr>
              <w:t xml:space="preserve">Достижение результатов предоставления субсидии: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  <w:p>
            <w:pPr>
              <w:pStyle w:val="676"/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lang w:eastAsia="en-US"/>
              </w:rPr>
              <w:t xml:space="preserve">предоставление субсидии не менее 3-м юридическим лицам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7" w:type="dxa"/>
            <w:textDirection w:val="lrTb"/>
            <w:noWrap w:val="false"/>
          </w:tcPr>
          <w:p>
            <w:pPr>
              <w:pStyle w:val="676"/>
              <w:jc w:val="both"/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lang w:eastAsia="en-US"/>
              </w:rPr>
              <w:t xml:space="preserve">Мониторинг достижения результатов субсидии посредством анализа предоставленных ежеквартальных</w:t>
              <w:br/>
              <w:t xml:space="preserve">и годового отчетов  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76"/>
              <w:jc w:val="center"/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4"/>
                <w:szCs w:val="24"/>
                <w:highlight w:val="white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4"/>
                <w:szCs w:val="24"/>
                <w:highlight w:val="white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4"/>
                <w:szCs w:val="24"/>
                <w:highlight w:val="white"/>
              </w:rPr>
              <w:t xml:space="preserve"> год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white"/>
              </w:rPr>
              <w:t xml:space="preserve">1 марта</w:t>
              <w:br/>
              <w:t xml:space="preserve">2031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white"/>
              </w:rPr>
              <w:t xml:space="preserve"> года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/>
          </w:p>
        </w:tc>
      </w:tr>
    </w:tbl>
    <w:p>
      <w:pPr>
        <w:ind w:firstLine="0"/>
        <w:jc w:val="both"/>
        <w:spacing w:after="0" w:line="240" w:lineRule="auto"/>
        <w:rPr>
          <w:rFonts w:ascii="Times New Roman" w:hAnsi="Times New Roman" w:eastAsia="Times New Roman" w:cs="Times New Roman"/>
          <w:bCs w:val="0"/>
          <w:i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sz w:val="24"/>
          <w:szCs w:val="24"/>
        </w:rPr>
      </w:r>
      <w:r>
        <w:rPr>
          <w:rFonts w:ascii="Times New Roman" w:hAnsi="Times New Roman" w:eastAsia="Times New Roman" w:cs="Times New Roman"/>
        </w:rPr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bCs w:val="0"/>
          <w:i w:val="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i w:val="0"/>
          <w:iCs w:val="0"/>
          <w:sz w:val="24"/>
          <w:szCs w:val="24"/>
        </w:rPr>
        <w:t xml:space="preserve">8. Предполагаемая дата вступления в силу проекта нормативного правового акта: </w:t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ноябрь 2025</w:t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 г.</w:t>
      </w:r>
      <w:r>
        <w:rPr>
          <w:rFonts w:ascii="Times New Roman" w:hAnsi="Times New Roman" w:eastAsia="Times New Roman" w:cs="Times New Roma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Cs w:val="0"/>
          <w:i w:val="0"/>
          <w:sz w:val="24"/>
          <w:szCs w:val="24"/>
        </w:rPr>
      </w:pP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</w:r>
      <w:r>
        <w:rPr>
          <w:rFonts w:ascii="Times New Roman" w:hAnsi="Times New Roman" w:eastAsia="Times New Roman" w:cs="Times New Roman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Cs w:val="0"/>
          <w:i w:val="0"/>
          <w:sz w:val="24"/>
          <w:szCs w:val="24"/>
        </w:rPr>
      </w:pP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eastAsia="ru-RU"/>
        </w:rPr>
        <w:t xml:space="preserve">Руководитель органа-разработчика</w:t>
      </w:r>
      <w:r>
        <w:rPr>
          <w:rFonts w:ascii="Times New Roman" w:hAnsi="Times New Roman" w:eastAsia="Times New Roman" w:cs="Times New Roman"/>
        </w:rPr>
      </w:r>
      <w:r/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2296"/>
        <w:gridCol w:w="1559"/>
        <w:gridCol w:w="142"/>
        <w:gridCol w:w="198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686" w:type="dxa"/>
            <w:vAlign w:val="bottom"/>
            <w:textDirection w:val="lrTb"/>
            <w:noWrap w:val="false"/>
          </w:tcPr>
          <w:p>
            <w:pPr>
              <w:ind w:firstLine="14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 w:val="0"/>
                <w:i w:val="0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Гусев М.С.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96" w:type="dxa"/>
            <w:vAlign w:val="bottom"/>
            <w:textDirection w:val="lrTb"/>
            <w:noWrap w:val="false"/>
          </w:tcPr>
          <w:p>
            <w:pPr>
              <w:ind w:firstLine="709"/>
              <w:spacing w:after="0" w:line="240" w:lineRule="auto"/>
              <w:rPr>
                <w:rFonts w:ascii="Times New Roman" w:hAnsi="Times New Roman" w:eastAsia="Times New Roman" w:cs="Times New Roman"/>
                <w:bCs w:val="0"/>
                <w:i w:val="0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 w:val="0"/>
                <w:i w:val="0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2" w:type="dxa"/>
            <w:vAlign w:val="bottom"/>
            <w:textDirection w:val="lrTb"/>
            <w:noWrap w:val="false"/>
          </w:tcPr>
          <w:p>
            <w:pPr>
              <w:ind w:firstLine="709"/>
              <w:spacing w:after="0" w:line="240" w:lineRule="auto"/>
              <w:rPr>
                <w:rFonts w:ascii="Times New Roman" w:hAnsi="Times New Roman" w:eastAsia="Times New Roman" w:cs="Times New Roman"/>
                <w:bCs w:val="0"/>
                <w:i w:val="0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84" w:type="dxa"/>
            <w:vAlign w:val="bottom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 w:val="0"/>
                <w:i w:val="0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(инициалы, фамилия)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96" w:type="dxa"/>
            <w:textDirection w:val="lrTb"/>
            <w:noWrap w:val="false"/>
          </w:tcPr>
          <w:p>
            <w:pPr>
              <w:ind w:firstLine="709"/>
              <w:spacing w:after="0" w:line="240" w:lineRule="auto"/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(дата)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2" w:type="dxa"/>
            <w:textDirection w:val="lrTb"/>
            <w:noWrap w:val="false"/>
          </w:tcPr>
          <w:p>
            <w:pPr>
              <w:ind w:firstLine="709"/>
              <w:spacing w:after="0" w:line="240" w:lineRule="auto"/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(подпись)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</w:tr>
    </w:tbl>
    <w:p>
      <w:pPr>
        <w:rPr>
          <w:rFonts w:ascii="Times New Roman" w:hAnsi="Times New Roman" w:eastAsia="Times New Roman" w:cs="Times New Roman"/>
          <w:bCs w:val="0"/>
          <w:i w:val="0"/>
          <w:sz w:val="24"/>
          <w:szCs w:val="24"/>
        </w:rPr>
      </w:pP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</w:r>
      <w:r>
        <w:rPr>
          <w:rFonts w:ascii="Times New Roman" w:hAnsi="Times New Roman" w:eastAsia="Times New Roman" w:cs="Times New Roman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95" w:bottom="1077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alibri">
    <w:panose1 w:val="020F0502020204030204"/>
  </w:font>
  <w:font w:name="Verdana">
    <w:panose1 w:val="020B06040305040402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4</w:t>
    </w:r>
    <w:r>
      <w:fldChar w:fldCharType="end"/>
    </w:r>
    <w:r/>
  </w:p>
  <w:p>
    <w:pPr>
      <w:pStyle w:val="85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Arial" w:eastAsia="Arial" w:cs="Arial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2">
    <w:name w:val="Heading 1 Char"/>
    <w:basedOn w:val="686"/>
    <w:link w:val="677"/>
    <w:uiPriority w:val="9"/>
    <w:rPr>
      <w:rFonts w:ascii="Arial" w:hAnsi="Arial" w:eastAsia="Arial" w:cs="Arial"/>
      <w:sz w:val="40"/>
      <w:szCs w:val="40"/>
    </w:rPr>
  </w:style>
  <w:style w:type="character" w:styleId="643">
    <w:name w:val="Heading 2 Char"/>
    <w:basedOn w:val="686"/>
    <w:link w:val="678"/>
    <w:uiPriority w:val="9"/>
    <w:rPr>
      <w:rFonts w:ascii="Arial" w:hAnsi="Arial" w:eastAsia="Arial" w:cs="Arial"/>
      <w:sz w:val="34"/>
    </w:rPr>
  </w:style>
  <w:style w:type="character" w:styleId="644">
    <w:name w:val="Heading 3 Char"/>
    <w:basedOn w:val="686"/>
    <w:link w:val="679"/>
    <w:uiPriority w:val="9"/>
    <w:rPr>
      <w:rFonts w:ascii="Arial" w:hAnsi="Arial" w:eastAsia="Arial" w:cs="Arial"/>
      <w:sz w:val="30"/>
      <w:szCs w:val="30"/>
    </w:rPr>
  </w:style>
  <w:style w:type="character" w:styleId="645">
    <w:name w:val="Heading 4 Char"/>
    <w:basedOn w:val="686"/>
    <w:link w:val="680"/>
    <w:uiPriority w:val="9"/>
    <w:rPr>
      <w:rFonts w:ascii="Arial" w:hAnsi="Arial" w:eastAsia="Arial" w:cs="Arial"/>
      <w:b/>
      <w:bCs/>
      <w:sz w:val="26"/>
      <w:szCs w:val="26"/>
    </w:rPr>
  </w:style>
  <w:style w:type="character" w:styleId="646">
    <w:name w:val="Heading 5 Char"/>
    <w:basedOn w:val="686"/>
    <w:link w:val="681"/>
    <w:uiPriority w:val="9"/>
    <w:rPr>
      <w:rFonts w:ascii="Arial" w:hAnsi="Arial" w:eastAsia="Arial" w:cs="Arial"/>
      <w:b/>
      <w:bCs/>
      <w:sz w:val="24"/>
      <w:szCs w:val="24"/>
    </w:rPr>
  </w:style>
  <w:style w:type="character" w:styleId="647">
    <w:name w:val="Heading 6 Char"/>
    <w:basedOn w:val="686"/>
    <w:link w:val="682"/>
    <w:uiPriority w:val="9"/>
    <w:rPr>
      <w:rFonts w:ascii="Arial" w:hAnsi="Arial" w:eastAsia="Arial" w:cs="Arial"/>
      <w:b/>
      <w:bCs/>
      <w:sz w:val="22"/>
      <w:szCs w:val="22"/>
    </w:rPr>
  </w:style>
  <w:style w:type="character" w:styleId="648">
    <w:name w:val="Heading 7 Char"/>
    <w:basedOn w:val="686"/>
    <w:link w:val="6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8 Char"/>
    <w:basedOn w:val="686"/>
    <w:link w:val="684"/>
    <w:uiPriority w:val="9"/>
    <w:rPr>
      <w:rFonts w:ascii="Arial" w:hAnsi="Arial" w:eastAsia="Arial" w:cs="Arial"/>
      <w:i/>
      <w:iCs/>
      <w:sz w:val="22"/>
      <w:szCs w:val="22"/>
    </w:rPr>
  </w:style>
  <w:style w:type="character" w:styleId="650">
    <w:name w:val="Heading 9 Char"/>
    <w:basedOn w:val="686"/>
    <w:link w:val="685"/>
    <w:uiPriority w:val="9"/>
    <w:rPr>
      <w:rFonts w:ascii="Arial" w:hAnsi="Arial" w:eastAsia="Arial" w:cs="Arial"/>
      <w:i/>
      <w:iCs/>
      <w:sz w:val="21"/>
      <w:szCs w:val="21"/>
    </w:rPr>
  </w:style>
  <w:style w:type="character" w:styleId="651">
    <w:name w:val="Title Char"/>
    <w:basedOn w:val="686"/>
    <w:link w:val="700"/>
    <w:uiPriority w:val="10"/>
    <w:rPr>
      <w:sz w:val="48"/>
      <w:szCs w:val="48"/>
    </w:rPr>
  </w:style>
  <w:style w:type="character" w:styleId="652">
    <w:name w:val="Subtitle Char"/>
    <w:basedOn w:val="686"/>
    <w:link w:val="702"/>
    <w:uiPriority w:val="11"/>
    <w:rPr>
      <w:sz w:val="24"/>
      <w:szCs w:val="24"/>
    </w:rPr>
  </w:style>
  <w:style w:type="character" w:styleId="653">
    <w:name w:val="Quote Char"/>
    <w:link w:val="704"/>
    <w:uiPriority w:val="29"/>
    <w:rPr>
      <w:i/>
    </w:rPr>
  </w:style>
  <w:style w:type="character" w:styleId="654">
    <w:name w:val="Intense Quote Char"/>
    <w:link w:val="706"/>
    <w:uiPriority w:val="30"/>
    <w:rPr>
      <w:i/>
    </w:rPr>
  </w:style>
  <w:style w:type="table" w:styleId="655">
    <w:name w:val="Plain Table 1"/>
    <w:basedOn w:val="68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6">
    <w:name w:val="Plain Table 2"/>
    <w:basedOn w:val="68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7">
    <w:name w:val="Plain Table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8">
    <w:name w:val="Plain Table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9">
    <w:name w:val="Plain Table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0">
    <w:name w:val="Grid Table 1 Light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1">
    <w:name w:val="Grid Table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2">
    <w:name w:val="Grid Table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3">
    <w:name w:val="Grid Table 4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64">
    <w:name w:val="Grid Table 5 Dark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bfbfbf" w:themeFill="text1" w:themeFillTint="40"/>
    </w:tblPr>
    <w:tblStylePr w:type="band1Horz">
      <w:tcPr>
        <w:shd w:val="clear" w:color="auto" w:fill="8a8a8a" w:themeFill="text1" w:themeFillTint="75"/>
      </w:tcPr>
    </w:tblStylePr>
    <w:tblStylePr w:type="band1Vert">
      <w:tcPr>
        <w:shd w:val="clear" w:color="auto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000000" w:themeColor="light1" w:sz="4" w:space="0"/>
        </w:tcBorders>
      </w:tcPr>
    </w:tblStylePr>
  </w:style>
  <w:style w:type="table" w:styleId="665">
    <w:name w:val="Grid Table 6 Colorful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1Vert"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66">
    <w:name w:val="Grid Table 7 Colorful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7">
    <w:name w:val="List Table 1 Light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8">
    <w:name w:val="List Table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669">
    <w:name w:val="List Table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0">
    <w:name w:val="List Table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1">
    <w:name w:val="List Table 5 Dark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auto" w:fill="7f7f7f" w:themeFill="text1" w:themeFillTint="80"/>
    </w:tblPr>
    <w:tblStylePr w:type="band1Horz">
      <w:tcPr>
        <w:shd w:val="clear" w:color="auto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72">
    <w:name w:val="List Table 6 Colorful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673">
    <w:name w:val="List Table 7 Colorful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674">
    <w:name w:val="Footnote Text Char"/>
    <w:link w:val="838"/>
    <w:uiPriority w:val="99"/>
    <w:rPr>
      <w:sz w:val="18"/>
    </w:rPr>
  </w:style>
  <w:style w:type="character" w:styleId="675">
    <w:name w:val="Endnote Text Char"/>
    <w:link w:val="841"/>
    <w:uiPriority w:val="99"/>
    <w:rPr>
      <w:sz w:val="20"/>
    </w:rPr>
  </w:style>
  <w:style w:type="paragraph" w:styleId="676" w:default="1">
    <w:name w:val="Normal"/>
    <w:qFormat/>
    <w:rPr>
      <w:sz w:val="24"/>
      <w:szCs w:val="24"/>
    </w:rPr>
  </w:style>
  <w:style w:type="paragraph" w:styleId="677">
    <w:name w:val="Heading 1"/>
    <w:basedOn w:val="676"/>
    <w:next w:val="67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8">
    <w:name w:val="Heading 2"/>
    <w:basedOn w:val="676"/>
    <w:next w:val="676"/>
    <w:link w:val="69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9">
    <w:name w:val="Heading 3"/>
    <w:basedOn w:val="676"/>
    <w:next w:val="676"/>
    <w:link w:val="69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0">
    <w:name w:val="Heading 4"/>
    <w:basedOn w:val="676"/>
    <w:next w:val="676"/>
    <w:link w:val="69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676"/>
    <w:next w:val="676"/>
    <w:link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82">
    <w:name w:val="Heading 6"/>
    <w:basedOn w:val="676"/>
    <w:next w:val="676"/>
    <w:link w:val="69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3">
    <w:name w:val="Heading 7"/>
    <w:basedOn w:val="676"/>
    <w:next w:val="676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676"/>
    <w:next w:val="676"/>
    <w:link w:val="6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5">
    <w:name w:val="Heading 9"/>
    <w:basedOn w:val="676"/>
    <w:next w:val="676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6" w:default="1">
    <w:name w:val="Default Paragraph Font"/>
    <w:uiPriority w:val="1"/>
    <w:semiHidden/>
    <w:unhideWhenUsed/>
  </w:style>
  <w:style w:type="table" w:styleId="68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8" w:default="1">
    <w:name w:val="No List"/>
    <w:uiPriority w:val="99"/>
    <w:semiHidden/>
    <w:unhideWhenUsed/>
  </w:style>
  <w:style w:type="character" w:styleId="689" w:customStyle="1">
    <w:name w:val="Заголовок 1 Знак"/>
    <w:basedOn w:val="686"/>
    <w:link w:val="677"/>
    <w:uiPriority w:val="9"/>
    <w:rPr>
      <w:rFonts w:ascii="Arial" w:hAnsi="Arial" w:eastAsia="Arial" w:cs="Arial"/>
      <w:sz w:val="40"/>
      <w:szCs w:val="40"/>
    </w:rPr>
  </w:style>
  <w:style w:type="character" w:styleId="690" w:customStyle="1">
    <w:name w:val="Заголовок 2 Знак"/>
    <w:basedOn w:val="686"/>
    <w:link w:val="678"/>
    <w:uiPriority w:val="9"/>
    <w:rPr>
      <w:rFonts w:ascii="Arial" w:hAnsi="Arial" w:eastAsia="Arial" w:cs="Arial"/>
      <w:sz w:val="34"/>
    </w:rPr>
  </w:style>
  <w:style w:type="character" w:styleId="691" w:customStyle="1">
    <w:name w:val="Заголовок 3 Знак"/>
    <w:basedOn w:val="686"/>
    <w:link w:val="679"/>
    <w:uiPriority w:val="9"/>
    <w:rPr>
      <w:rFonts w:ascii="Arial" w:hAnsi="Arial" w:eastAsia="Arial" w:cs="Arial"/>
      <w:sz w:val="30"/>
      <w:szCs w:val="30"/>
    </w:rPr>
  </w:style>
  <w:style w:type="character" w:styleId="692" w:customStyle="1">
    <w:name w:val="Заголовок 4 Знак"/>
    <w:basedOn w:val="686"/>
    <w:link w:val="680"/>
    <w:uiPriority w:val="9"/>
    <w:rPr>
      <w:rFonts w:ascii="Arial" w:hAnsi="Arial" w:eastAsia="Arial" w:cs="Arial"/>
      <w:b/>
      <w:bCs/>
      <w:sz w:val="26"/>
      <w:szCs w:val="26"/>
    </w:rPr>
  </w:style>
  <w:style w:type="character" w:styleId="693" w:customStyle="1">
    <w:name w:val="Заголовок 5 Знак"/>
    <w:basedOn w:val="686"/>
    <w:link w:val="681"/>
    <w:uiPriority w:val="9"/>
    <w:rPr>
      <w:rFonts w:ascii="Arial" w:hAnsi="Arial" w:eastAsia="Arial" w:cs="Arial"/>
      <w:b/>
      <w:bCs/>
      <w:sz w:val="24"/>
      <w:szCs w:val="24"/>
    </w:rPr>
  </w:style>
  <w:style w:type="character" w:styleId="694" w:customStyle="1">
    <w:name w:val="Заголовок 6 Знак"/>
    <w:basedOn w:val="686"/>
    <w:link w:val="682"/>
    <w:uiPriority w:val="9"/>
    <w:rPr>
      <w:rFonts w:ascii="Arial" w:hAnsi="Arial" w:eastAsia="Arial" w:cs="Arial"/>
      <w:b/>
      <w:bCs/>
      <w:sz w:val="22"/>
      <w:szCs w:val="22"/>
    </w:rPr>
  </w:style>
  <w:style w:type="character" w:styleId="695" w:customStyle="1">
    <w:name w:val="Заголовок 7 Знак"/>
    <w:basedOn w:val="686"/>
    <w:link w:val="6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6" w:customStyle="1">
    <w:name w:val="Заголовок 8 Знак"/>
    <w:basedOn w:val="686"/>
    <w:link w:val="684"/>
    <w:uiPriority w:val="9"/>
    <w:rPr>
      <w:rFonts w:ascii="Arial" w:hAnsi="Arial" w:eastAsia="Arial" w:cs="Arial"/>
      <w:i/>
      <w:iCs/>
      <w:sz w:val="22"/>
      <w:szCs w:val="22"/>
    </w:rPr>
  </w:style>
  <w:style w:type="character" w:styleId="697" w:customStyle="1">
    <w:name w:val="Заголовок 9 Знак"/>
    <w:basedOn w:val="686"/>
    <w:link w:val="685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676"/>
    <w:uiPriority w:val="34"/>
    <w:qFormat/>
    <w:pPr>
      <w:contextualSpacing/>
      <w:ind w:left="720"/>
    </w:pPr>
  </w:style>
  <w:style w:type="paragraph" w:styleId="699">
    <w:name w:val="No Spacing"/>
    <w:uiPriority w:val="1"/>
    <w:qFormat/>
  </w:style>
  <w:style w:type="paragraph" w:styleId="700">
    <w:name w:val="Title"/>
    <w:basedOn w:val="676"/>
    <w:next w:val="676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 w:customStyle="1">
    <w:name w:val="Название Знак"/>
    <w:basedOn w:val="686"/>
    <w:link w:val="700"/>
    <w:uiPriority w:val="10"/>
    <w:rPr>
      <w:sz w:val="48"/>
      <w:szCs w:val="48"/>
    </w:rPr>
  </w:style>
  <w:style w:type="paragraph" w:styleId="702">
    <w:name w:val="Subtitle"/>
    <w:basedOn w:val="676"/>
    <w:next w:val="676"/>
    <w:link w:val="703"/>
    <w:uiPriority w:val="11"/>
    <w:qFormat/>
    <w:pPr>
      <w:spacing w:before="200" w:after="200"/>
    </w:pPr>
  </w:style>
  <w:style w:type="character" w:styleId="703" w:customStyle="1">
    <w:name w:val="Подзаголовок Знак"/>
    <w:basedOn w:val="686"/>
    <w:link w:val="702"/>
    <w:uiPriority w:val="11"/>
    <w:rPr>
      <w:sz w:val="24"/>
      <w:szCs w:val="24"/>
    </w:rPr>
  </w:style>
  <w:style w:type="paragraph" w:styleId="704">
    <w:name w:val="Quote"/>
    <w:basedOn w:val="676"/>
    <w:next w:val="676"/>
    <w:link w:val="705"/>
    <w:uiPriority w:val="29"/>
    <w:qFormat/>
    <w:pPr>
      <w:ind w:left="720" w:right="720"/>
    </w:pPr>
    <w:rPr>
      <w:i/>
    </w:rPr>
  </w:style>
  <w:style w:type="character" w:styleId="705" w:customStyle="1">
    <w:name w:val="Цитата 2 Знак"/>
    <w:link w:val="704"/>
    <w:uiPriority w:val="29"/>
    <w:rPr>
      <w:i/>
    </w:rPr>
  </w:style>
  <w:style w:type="paragraph" w:styleId="706">
    <w:name w:val="Intense Quote"/>
    <w:basedOn w:val="676"/>
    <w:next w:val="676"/>
    <w:link w:val="70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 w:customStyle="1">
    <w:name w:val="Выделенная цитата Знак"/>
    <w:link w:val="706"/>
    <w:uiPriority w:val="30"/>
    <w:rPr>
      <w:i/>
    </w:rPr>
  </w:style>
  <w:style w:type="character" w:styleId="708" w:customStyle="1">
    <w:name w:val="Header Char"/>
    <w:basedOn w:val="686"/>
    <w:uiPriority w:val="99"/>
  </w:style>
  <w:style w:type="character" w:styleId="709" w:customStyle="1">
    <w:name w:val="Footer Char"/>
    <w:basedOn w:val="686"/>
    <w:uiPriority w:val="99"/>
  </w:style>
  <w:style w:type="paragraph" w:styleId="710">
    <w:name w:val="Caption"/>
    <w:basedOn w:val="676"/>
    <w:next w:val="676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11" w:customStyle="1">
    <w:name w:val="Caption Char"/>
    <w:uiPriority w:val="99"/>
  </w:style>
  <w:style w:type="table" w:styleId="712" w:customStyle="1">
    <w:name w:val="Table Grid Light"/>
    <w:basedOn w:val="68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3" w:customStyle="1">
    <w:name w:val="Таблица простая 11"/>
    <w:basedOn w:val="68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 w:customStyle="1">
    <w:name w:val="Таблица простая 21"/>
    <w:basedOn w:val="68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 w:customStyle="1">
    <w:name w:val="Таблица простая 31"/>
    <w:basedOn w:val="68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 w:customStyle="1">
    <w:name w:val="Таблица простая 41"/>
    <w:basedOn w:val="68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Таблица простая 51"/>
    <w:basedOn w:val="68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 w:customStyle="1">
    <w:name w:val="Таблица-сетка 1 светлая1"/>
    <w:basedOn w:val="68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1"/>
    <w:basedOn w:val="687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2"/>
    <w:basedOn w:val="687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3"/>
    <w:basedOn w:val="687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4"/>
    <w:basedOn w:val="687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5"/>
    <w:basedOn w:val="687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6"/>
    <w:basedOn w:val="687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Таблица-сетка 21"/>
    <w:basedOn w:val="68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1"/>
    <w:basedOn w:val="687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2"/>
    <w:basedOn w:val="687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3"/>
    <w:basedOn w:val="687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4"/>
    <w:basedOn w:val="687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5"/>
    <w:basedOn w:val="687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6"/>
    <w:basedOn w:val="687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Таблица-сетка 31"/>
    <w:basedOn w:val="68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1"/>
    <w:basedOn w:val="687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2"/>
    <w:basedOn w:val="687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3"/>
    <w:basedOn w:val="687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4"/>
    <w:basedOn w:val="687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5"/>
    <w:basedOn w:val="687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6"/>
    <w:basedOn w:val="687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Таблица-сетка 41"/>
    <w:basedOn w:val="68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 w:customStyle="1">
    <w:name w:val="Grid Table 4 - Accent 1"/>
    <w:basedOn w:val="687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1" w:customStyle="1">
    <w:name w:val="Grid Table 4 - Accent 2"/>
    <w:basedOn w:val="687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2" w:customStyle="1">
    <w:name w:val="Grid Table 4 - Accent 3"/>
    <w:basedOn w:val="687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3" w:customStyle="1">
    <w:name w:val="Grid Table 4 - Accent 4"/>
    <w:basedOn w:val="687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4" w:customStyle="1">
    <w:name w:val="Grid Table 4 - Accent 5"/>
    <w:basedOn w:val="687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5" w:customStyle="1">
    <w:name w:val="Grid Table 4 - Accent 6"/>
    <w:basedOn w:val="687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6" w:customStyle="1">
    <w:name w:val="Таблица-сетка 5 темная1"/>
    <w:basedOn w:val="68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bfbfbf" w:themeFill="text1" w:themeFillTint="40"/>
    </w:tblPr>
    <w:tblStylePr w:type="band1Horz">
      <w:tcPr>
        <w:shd w:val="clear" w:color="auto" w:fill="8a8a8a" w:themeFill="text1" w:themeFillTint="75"/>
      </w:tcPr>
    </w:tblStylePr>
    <w:tblStylePr w:type="band1Vert">
      <w:tcPr>
        <w:shd w:val="clear" w:color="auto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- Accent 1"/>
    <w:basedOn w:val="68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ddeaf6" w:themeFill="accent1" w:themeFillTint="34"/>
    </w:tblPr>
    <w:tblStylePr w:type="band1Horz">
      <w:tcPr>
        <w:shd w:val="clear" w:color="auto" w:fill="b3d0eb" w:themeFill="accent1" w:themeFillTint="75"/>
      </w:tcPr>
    </w:tblStylePr>
    <w:tblStylePr w:type="band1Vert">
      <w:tcPr>
        <w:shd w:val="clear" w:color="auto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5b9bd5" w:themeFill="accent1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2"/>
    <w:basedOn w:val="68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be5d6" w:themeFill="accent2" w:themeFillTint="32"/>
    </w:tblPr>
    <w:tblStylePr w:type="band1Horz">
      <w:tcPr>
        <w:shd w:val="clear" w:color="auto" w:fill="f6c3a0" w:themeFill="accent2" w:themeFillTint="75"/>
      </w:tcPr>
    </w:tblStylePr>
    <w:tblStylePr w:type="band1Vert">
      <w:tcPr>
        <w:shd w:val="clear" w:color="auto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ed7d31" w:themeFill="accent2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3"/>
    <w:basedOn w:val="68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ececec" w:themeFill="accent3" w:themeFillTint="34"/>
    </w:tblPr>
    <w:tblStylePr w:type="band1Horz">
      <w:tcPr>
        <w:shd w:val="clear" w:color="auto" w:fill="d5d5d5" w:themeFill="accent3" w:themeFillTint="75"/>
      </w:tcPr>
    </w:tblStylePr>
    <w:tblStylePr w:type="band1Vert">
      <w:tcPr>
        <w:shd w:val="clear" w:color="auto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a5a5a5" w:themeFill="accent3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- Accent 4"/>
    <w:basedOn w:val="68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2cb" w:themeFill="accent4" w:themeFillTint="34"/>
    </w:tblPr>
    <w:tblStylePr w:type="band1Horz">
      <w:tcPr>
        <w:shd w:val="clear" w:color="auto" w:fill="ffe28a" w:themeFill="accent4" w:themeFillTint="75"/>
      </w:tcPr>
    </w:tblStylePr>
    <w:tblStylePr w:type="band1Vert">
      <w:tcPr>
        <w:shd w:val="clear" w:color="auto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c000" w:themeFill="accent4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5"/>
    <w:basedOn w:val="68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d8e2f3" w:themeFill="accent5" w:themeFillTint="34"/>
    </w:tblPr>
    <w:tblStylePr w:type="band1Horz">
      <w:tcPr>
        <w:shd w:val="clear" w:color="auto" w:fill="a9bee4" w:themeFill="accent5" w:themeFillTint="75"/>
      </w:tcPr>
    </w:tblStylePr>
    <w:tblStylePr w:type="band1Vert">
      <w:tcPr>
        <w:shd w:val="clear" w:color="auto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472c4" w:themeFill="accent5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6"/>
    <w:basedOn w:val="68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e1efd8" w:themeFill="accent6" w:themeFillTint="34"/>
    </w:tblPr>
    <w:tblStylePr w:type="band1Horz">
      <w:tcPr>
        <w:shd w:val="clear" w:color="auto" w:fill="bcdba8" w:themeFill="accent6" w:themeFillTint="75"/>
      </w:tcPr>
    </w:tblStylePr>
    <w:tblStylePr w:type="band1Vert">
      <w:tcPr>
        <w:shd w:val="clear" w:color="auto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70ad47" w:themeFill="accent6"/>
        <w:tcBorders>
          <w:top w:val="single" w:color="FFFFFF" w:themeColor="light1" w:sz="4" w:space="0"/>
        </w:tcBorders>
      </w:tcPr>
    </w:tblStylePr>
  </w:style>
  <w:style w:type="table" w:styleId="753" w:customStyle="1">
    <w:name w:val="Таблица-сетка 6 цветная1"/>
    <w:basedOn w:val="68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1Vert"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4" w:customStyle="1">
    <w:name w:val="Grid Table 6 Colorful - Accent 1"/>
    <w:basedOn w:val="687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auto" w:fill="ddeaf6" w:themeFill="accent1" w:themeFillTint="34"/>
      </w:tcPr>
    </w:tblStylePr>
    <w:tblStylePr w:type="band1Vert"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5" w:customStyle="1">
    <w:name w:val="Grid Table 6 Colorful - Accent 2"/>
    <w:basedOn w:val="687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be5d6" w:themeFill="accent2" w:themeFillTint="32"/>
      </w:tcPr>
    </w:tblStylePr>
    <w:tblStylePr w:type="band1Vert"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6" w:customStyle="1">
    <w:name w:val="Grid Table 6 Colorful - Accent 3"/>
    <w:basedOn w:val="687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auto" w:fill="ececec" w:themeFill="accent3" w:themeFillTint="34"/>
      </w:tcPr>
    </w:tblStylePr>
    <w:tblStylePr w:type="band1Vert"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7" w:customStyle="1">
    <w:name w:val="Grid Table 6 Colorful - Accent 4"/>
    <w:basedOn w:val="687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f2cb" w:themeFill="accent4" w:themeFillTint="34"/>
      </w:tcPr>
    </w:tblStylePr>
    <w:tblStylePr w:type="band1Vert"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8" w:customStyle="1">
    <w:name w:val="Grid Table 6 Colorful - Accent 5"/>
    <w:basedOn w:val="687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d8e2f3" w:themeFill="accent5" w:themeFillTint="34"/>
      </w:tcPr>
    </w:tblStylePr>
    <w:tblStylePr w:type="band1Vert"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9" w:customStyle="1">
    <w:name w:val="Grid Table 6 Colorful - Accent 6"/>
    <w:basedOn w:val="687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e1efd8" w:themeFill="accent6" w:themeFillTint="34"/>
      </w:tcPr>
    </w:tblStylePr>
    <w:tblStylePr w:type="band1Vert"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0" w:customStyle="1">
    <w:name w:val="Таблица-сетка 7 цветная1"/>
    <w:basedOn w:val="68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1" w:customStyle="1">
    <w:name w:val="Grid Table 7 Colorful - Accent 1"/>
    <w:basedOn w:val="687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auto" w:fill="ddeaf6" w:themeFill="accent1" w:themeFillTint="34"/>
      </w:tcPr>
    </w:tblStylePr>
    <w:tblStylePr w:type="band1Vert"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auto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auto" w:fill="ffffff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auto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2" w:customStyle="1">
    <w:name w:val="Grid Table 7 Colorful - Accent 2"/>
    <w:basedOn w:val="687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be5d6" w:themeFill="accent2" w:themeFillTint="32"/>
      </w:tcPr>
    </w:tblStylePr>
    <w:tblStylePr w:type="band1Vert"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auto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auto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3" w:customStyle="1">
    <w:name w:val="Grid Table 7 Colorful - Accent 3"/>
    <w:basedOn w:val="687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auto" w:fill="ececec" w:themeFill="accent3" w:themeFillTint="34"/>
      </w:tcPr>
    </w:tblStylePr>
    <w:tblStylePr w:type="band1Vert"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auto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auto" w:fill="ffffff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auto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4" w:customStyle="1">
    <w:name w:val="Grid Table 7 Colorful - Accent 4"/>
    <w:basedOn w:val="687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f2cb" w:themeFill="accent4" w:themeFillTint="34"/>
      </w:tcPr>
    </w:tblStylePr>
    <w:tblStylePr w:type="band1Vert"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auto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auto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5" w:customStyle="1">
    <w:name w:val="Grid Table 7 Colorful - Accent 5"/>
    <w:basedOn w:val="687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d8e2f3" w:themeFill="accent5" w:themeFillTint="34"/>
      </w:tcPr>
    </w:tblStylePr>
    <w:tblStylePr w:type="band1Vert"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auto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auto" w:fill="ffffff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auto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6" w:customStyle="1">
    <w:name w:val="Grid Table 7 Colorful - Accent 6"/>
    <w:basedOn w:val="687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auto" w:fill="e1efd8" w:themeFill="accent6" w:themeFillTint="34"/>
      </w:tcPr>
    </w:tblStylePr>
    <w:tblStylePr w:type="band1Vert"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auto" w:fill="ffffff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7" w:customStyle="1">
    <w:name w:val="Список-таблица 1 светлая1"/>
    <w:basedOn w:val="687"/>
    <w:uiPriority w:val="99"/>
    <w:tblPr>
      <w:tblStyleRowBandSize w:val="1"/>
      <w:tblStyleColBandSize w:val="1"/>
    </w:tblPr>
    <w:tblStylePr w:type="band1Horz"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1"/>
    <w:basedOn w:val="687"/>
    <w:uiPriority w:val="99"/>
    <w:tblPr>
      <w:tblStyleRowBandSize w:val="1"/>
      <w:tblStyleColBandSize w:val="1"/>
    </w:tblPr>
    <w:tblStylePr w:type="band1Horz"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2"/>
    <w:basedOn w:val="687"/>
    <w:uiPriority w:val="99"/>
    <w:tblPr>
      <w:tblStyleRowBandSize w:val="1"/>
      <w:tblStyleColBandSize w:val="1"/>
    </w:tblPr>
    <w:tblStylePr w:type="band1Horz"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3"/>
    <w:basedOn w:val="687"/>
    <w:uiPriority w:val="99"/>
    <w:tblPr>
      <w:tblStyleRowBandSize w:val="1"/>
      <w:tblStyleColBandSize w:val="1"/>
    </w:tblPr>
    <w:tblStylePr w:type="band1Horz"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4"/>
    <w:basedOn w:val="687"/>
    <w:uiPriority w:val="99"/>
    <w:tblPr>
      <w:tblStyleRowBandSize w:val="1"/>
      <w:tblStyleColBandSize w:val="1"/>
    </w:tblPr>
    <w:tblStylePr w:type="band1Horz"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5"/>
    <w:basedOn w:val="687"/>
    <w:uiPriority w:val="99"/>
    <w:tblPr>
      <w:tblStyleRowBandSize w:val="1"/>
      <w:tblStyleColBandSize w:val="1"/>
    </w:tblPr>
    <w:tblStylePr w:type="band1Horz"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6"/>
    <w:basedOn w:val="687"/>
    <w:uiPriority w:val="99"/>
    <w:tblPr>
      <w:tblStyleRowBandSize w:val="1"/>
      <w:tblStyleColBandSize w:val="1"/>
    </w:tblPr>
    <w:tblStylePr w:type="band1Horz"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Список-таблица 21"/>
    <w:basedOn w:val="68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1"/>
    <w:basedOn w:val="687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2"/>
    <w:basedOn w:val="687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3"/>
    <w:basedOn w:val="687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4"/>
    <w:basedOn w:val="687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5"/>
    <w:basedOn w:val="687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6"/>
    <w:basedOn w:val="687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1" w:customStyle="1">
    <w:name w:val="Список-таблица 31"/>
    <w:basedOn w:val="68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1"/>
    <w:basedOn w:val="687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2"/>
    <w:basedOn w:val="687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3"/>
    <w:basedOn w:val="687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4"/>
    <w:basedOn w:val="687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5"/>
    <w:basedOn w:val="687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6"/>
    <w:basedOn w:val="687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Список-таблица 41"/>
    <w:basedOn w:val="68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1"/>
    <w:basedOn w:val="687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2"/>
    <w:basedOn w:val="687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3"/>
    <w:basedOn w:val="687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4"/>
    <w:basedOn w:val="687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5"/>
    <w:basedOn w:val="687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6"/>
    <w:basedOn w:val="687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Список-таблица 5 темная1"/>
    <w:basedOn w:val="68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auto" w:fill="7f7f7f" w:themeFill="text1" w:themeFillTint="80"/>
    </w:tblPr>
    <w:tblStylePr w:type="band1Horz">
      <w:tcPr>
        <w:shd w:val="clear" w:color="auto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1"/>
    <w:basedOn w:val="687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auto" w:fill="5b9bd5" w:themeFill="accent1"/>
    </w:tblPr>
    <w:tblStylePr w:type="band1Horz">
      <w:tcPr>
        <w:shd w:val="clear" w:color="auto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2"/>
    <w:basedOn w:val="687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auto" w:fill="f4b184" w:themeFill="accent2" w:themeFillTint="97"/>
    </w:tblPr>
    <w:tblStylePr w:type="band1Horz">
      <w:tcPr>
        <w:shd w:val="clear" w:color="auto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3"/>
    <w:basedOn w:val="687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auto" w:fill="c9c9c9" w:themeFill="accent3" w:themeFillTint="98"/>
    </w:tblPr>
    <w:tblStylePr w:type="band1Horz">
      <w:tcPr>
        <w:shd w:val="clear" w:color="auto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4"/>
    <w:basedOn w:val="687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auto" w:fill="ffd865" w:themeFill="accent4" w:themeFillTint="9A"/>
    </w:tblPr>
    <w:tblStylePr w:type="band1Horz">
      <w:tcPr>
        <w:shd w:val="clear" w:color="auto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5"/>
    <w:basedOn w:val="687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auto" w:fill="8da9db" w:themeFill="accent5" w:themeFillTint="9A"/>
    </w:tblPr>
    <w:tblStylePr w:type="band1Horz">
      <w:tcPr>
        <w:shd w:val="clear" w:color="auto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6"/>
    <w:basedOn w:val="687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uto" w:fill="a9d08e" w:themeFill="accent6" w:themeFillTint="98"/>
    </w:tblPr>
    <w:tblStylePr w:type="band1Horz">
      <w:tcPr>
        <w:shd w:val="clear" w:color="auto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Список-таблица 6 цветная1"/>
    <w:basedOn w:val="68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3" w:customStyle="1">
    <w:name w:val="List Table 6 Colorful - Accent 1"/>
    <w:basedOn w:val="687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4" w:customStyle="1">
    <w:name w:val="List Table 6 Colorful - Accent 2"/>
    <w:basedOn w:val="687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5" w:customStyle="1">
    <w:name w:val="List Table 6 Colorful - Accent 3"/>
    <w:basedOn w:val="687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6" w:customStyle="1">
    <w:name w:val="List Table 6 Colorful - Accent 4"/>
    <w:basedOn w:val="687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7" w:customStyle="1">
    <w:name w:val="List Table 6 Colorful - Accent 5"/>
    <w:basedOn w:val="687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8" w:customStyle="1">
    <w:name w:val="List Table 6 Colorful - Accent 6"/>
    <w:basedOn w:val="687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9" w:customStyle="1">
    <w:name w:val="Список-таблица 7 цветная1"/>
    <w:basedOn w:val="68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0" w:customStyle="1">
    <w:name w:val="List Table 7 Colorful - Accent 1"/>
    <w:basedOn w:val="687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auto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auto" w:fill="ffffff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auto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1" w:customStyle="1">
    <w:name w:val="List Table 7 Colorful - Accent 2"/>
    <w:basedOn w:val="687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2" w:customStyle="1">
    <w:name w:val="List Table 7 Colorful - Accent 3"/>
    <w:basedOn w:val="687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3" w:customStyle="1">
    <w:name w:val="List Table 7 Colorful - Accent 4"/>
    <w:basedOn w:val="687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4" w:customStyle="1">
    <w:name w:val="List Table 7 Colorful - Accent 5"/>
    <w:basedOn w:val="687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5" w:customStyle="1">
    <w:name w:val="List Table 7 Colorful - Accent 6"/>
    <w:basedOn w:val="687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6" w:customStyle="1">
    <w:name w:val="Lined - Accent"/>
    <w:basedOn w:val="68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817" w:customStyle="1">
    <w:name w:val="Lined - Accent 1"/>
    <w:basedOn w:val="68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</w:style>
  <w:style w:type="table" w:styleId="818" w:customStyle="1">
    <w:name w:val="Lined - Accent 2"/>
    <w:basedOn w:val="68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</w:style>
  <w:style w:type="table" w:styleId="819" w:customStyle="1">
    <w:name w:val="Lined - Accent 3"/>
    <w:basedOn w:val="68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</w:style>
  <w:style w:type="table" w:styleId="820" w:customStyle="1">
    <w:name w:val="Lined - Accent 4"/>
    <w:basedOn w:val="68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</w:style>
  <w:style w:type="table" w:styleId="821" w:customStyle="1">
    <w:name w:val="Lined - Accent 5"/>
    <w:basedOn w:val="68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</w:style>
  <w:style w:type="table" w:styleId="822" w:customStyle="1">
    <w:name w:val="Lined - Accent 6"/>
    <w:basedOn w:val="68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</w:style>
  <w:style w:type="table" w:styleId="823" w:customStyle="1">
    <w:name w:val="Bordered &amp; Lined - Accent"/>
    <w:basedOn w:val="687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824" w:customStyle="1">
    <w:name w:val="Bordered &amp; Lined - Accent 1"/>
    <w:basedOn w:val="687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</w:style>
  <w:style w:type="table" w:styleId="825" w:customStyle="1">
    <w:name w:val="Bordered &amp; Lined - Accent 2"/>
    <w:basedOn w:val="687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</w:style>
  <w:style w:type="table" w:styleId="826" w:customStyle="1">
    <w:name w:val="Bordered &amp; Lined - Accent 3"/>
    <w:basedOn w:val="687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</w:style>
  <w:style w:type="table" w:styleId="827" w:customStyle="1">
    <w:name w:val="Bordered &amp; Lined - Accent 4"/>
    <w:basedOn w:val="687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</w:style>
  <w:style w:type="table" w:styleId="828" w:customStyle="1">
    <w:name w:val="Bordered &amp; Lined - Accent 5"/>
    <w:basedOn w:val="687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</w:style>
  <w:style w:type="table" w:styleId="829" w:customStyle="1">
    <w:name w:val="Bordered &amp; Lined - Accent 6"/>
    <w:basedOn w:val="687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</w:style>
  <w:style w:type="table" w:styleId="830" w:customStyle="1">
    <w:name w:val="Bordered"/>
    <w:basedOn w:val="687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1" w:customStyle="1">
    <w:name w:val="Bordered - Accent 1"/>
    <w:basedOn w:val="687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2" w:customStyle="1">
    <w:name w:val="Bordered - Accent 2"/>
    <w:basedOn w:val="687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3" w:customStyle="1">
    <w:name w:val="Bordered - Accent 3"/>
    <w:basedOn w:val="687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4" w:customStyle="1">
    <w:name w:val="Bordered - Accent 4"/>
    <w:basedOn w:val="687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5" w:customStyle="1">
    <w:name w:val="Bordered - Accent 5"/>
    <w:basedOn w:val="687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6" w:customStyle="1">
    <w:name w:val="Bordered - Accent 6"/>
    <w:basedOn w:val="687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7">
    <w:name w:val="Hyperlink"/>
    <w:uiPriority w:val="99"/>
    <w:unhideWhenUsed/>
    <w:rPr>
      <w:color w:val="0563c1" w:themeColor="hyperlink"/>
      <w:u w:val="single"/>
    </w:rPr>
  </w:style>
  <w:style w:type="paragraph" w:styleId="838">
    <w:name w:val="footnote text"/>
    <w:basedOn w:val="676"/>
    <w:link w:val="839"/>
    <w:uiPriority w:val="99"/>
    <w:semiHidden/>
    <w:unhideWhenUsed/>
    <w:pPr>
      <w:spacing w:after="40"/>
    </w:pPr>
    <w:rPr>
      <w:sz w:val="18"/>
    </w:rPr>
  </w:style>
  <w:style w:type="character" w:styleId="839" w:customStyle="1">
    <w:name w:val="Текст сноски Знак"/>
    <w:link w:val="838"/>
    <w:uiPriority w:val="99"/>
    <w:rPr>
      <w:sz w:val="18"/>
    </w:rPr>
  </w:style>
  <w:style w:type="character" w:styleId="840">
    <w:name w:val="footnote reference"/>
    <w:basedOn w:val="686"/>
    <w:uiPriority w:val="99"/>
    <w:unhideWhenUsed/>
    <w:rPr>
      <w:vertAlign w:val="superscript"/>
    </w:rPr>
  </w:style>
  <w:style w:type="paragraph" w:styleId="841">
    <w:name w:val="endnote text"/>
    <w:basedOn w:val="676"/>
    <w:link w:val="842"/>
    <w:uiPriority w:val="99"/>
    <w:semiHidden/>
    <w:unhideWhenUsed/>
    <w:rPr>
      <w:sz w:val="20"/>
    </w:rPr>
  </w:style>
  <w:style w:type="character" w:styleId="842" w:customStyle="1">
    <w:name w:val="Текст концевой сноски Знак"/>
    <w:link w:val="841"/>
    <w:uiPriority w:val="99"/>
    <w:rPr>
      <w:sz w:val="20"/>
    </w:rPr>
  </w:style>
  <w:style w:type="character" w:styleId="843">
    <w:name w:val="endnote reference"/>
    <w:basedOn w:val="686"/>
    <w:uiPriority w:val="99"/>
    <w:semiHidden/>
    <w:unhideWhenUsed/>
    <w:rPr>
      <w:vertAlign w:val="superscript"/>
    </w:rPr>
  </w:style>
  <w:style w:type="paragraph" w:styleId="844">
    <w:name w:val="toc 1"/>
    <w:basedOn w:val="676"/>
    <w:next w:val="676"/>
    <w:uiPriority w:val="39"/>
    <w:unhideWhenUsed/>
    <w:pPr>
      <w:spacing w:after="57"/>
    </w:pPr>
  </w:style>
  <w:style w:type="paragraph" w:styleId="845">
    <w:name w:val="toc 2"/>
    <w:basedOn w:val="676"/>
    <w:next w:val="676"/>
    <w:uiPriority w:val="39"/>
    <w:unhideWhenUsed/>
    <w:pPr>
      <w:ind w:left="283"/>
      <w:spacing w:after="57"/>
    </w:pPr>
  </w:style>
  <w:style w:type="paragraph" w:styleId="846">
    <w:name w:val="toc 3"/>
    <w:basedOn w:val="676"/>
    <w:next w:val="676"/>
    <w:uiPriority w:val="39"/>
    <w:unhideWhenUsed/>
    <w:pPr>
      <w:ind w:left="567"/>
      <w:spacing w:after="57"/>
    </w:pPr>
  </w:style>
  <w:style w:type="paragraph" w:styleId="847">
    <w:name w:val="toc 4"/>
    <w:basedOn w:val="676"/>
    <w:next w:val="676"/>
    <w:uiPriority w:val="39"/>
    <w:unhideWhenUsed/>
    <w:pPr>
      <w:ind w:left="850"/>
      <w:spacing w:after="57"/>
    </w:pPr>
  </w:style>
  <w:style w:type="paragraph" w:styleId="848">
    <w:name w:val="toc 5"/>
    <w:basedOn w:val="676"/>
    <w:next w:val="676"/>
    <w:uiPriority w:val="39"/>
    <w:unhideWhenUsed/>
    <w:pPr>
      <w:ind w:left="1134"/>
      <w:spacing w:after="57"/>
    </w:pPr>
  </w:style>
  <w:style w:type="paragraph" w:styleId="849">
    <w:name w:val="toc 6"/>
    <w:basedOn w:val="676"/>
    <w:next w:val="676"/>
    <w:uiPriority w:val="39"/>
    <w:unhideWhenUsed/>
    <w:pPr>
      <w:ind w:left="1417"/>
      <w:spacing w:after="57"/>
    </w:pPr>
  </w:style>
  <w:style w:type="paragraph" w:styleId="850">
    <w:name w:val="toc 7"/>
    <w:basedOn w:val="676"/>
    <w:next w:val="676"/>
    <w:uiPriority w:val="39"/>
    <w:unhideWhenUsed/>
    <w:pPr>
      <w:ind w:left="1701"/>
      <w:spacing w:after="57"/>
    </w:pPr>
  </w:style>
  <w:style w:type="paragraph" w:styleId="851">
    <w:name w:val="toc 8"/>
    <w:basedOn w:val="676"/>
    <w:next w:val="676"/>
    <w:uiPriority w:val="39"/>
    <w:unhideWhenUsed/>
    <w:pPr>
      <w:ind w:left="1984"/>
      <w:spacing w:after="57"/>
    </w:pPr>
  </w:style>
  <w:style w:type="paragraph" w:styleId="852">
    <w:name w:val="toc 9"/>
    <w:basedOn w:val="676"/>
    <w:next w:val="676"/>
    <w:uiPriority w:val="39"/>
    <w:unhideWhenUsed/>
    <w:pPr>
      <w:ind w:left="2268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676"/>
    <w:next w:val="676"/>
    <w:uiPriority w:val="99"/>
    <w:unhideWhenUsed/>
  </w:style>
  <w:style w:type="table" w:styleId="855">
    <w:name w:val="Table Grid"/>
    <w:basedOn w:val="68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6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857">
    <w:name w:val="Balloon Text"/>
    <w:basedOn w:val="676"/>
    <w:semiHidden/>
    <w:rPr>
      <w:rFonts w:ascii="Tahoma" w:hAnsi="Tahoma" w:cs="Tahoma"/>
      <w:sz w:val="16"/>
      <w:szCs w:val="16"/>
    </w:rPr>
  </w:style>
  <w:style w:type="paragraph" w:styleId="858" w:customStyle="1">
    <w:name w:val="Знак"/>
    <w:basedOn w:val="67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859">
    <w:name w:val="Header"/>
    <w:basedOn w:val="676"/>
    <w:link w:val="860"/>
    <w:uiPriority w:val="99"/>
    <w:pPr>
      <w:tabs>
        <w:tab w:val="center" w:pos="4677" w:leader="none"/>
        <w:tab w:val="right" w:pos="9355" w:leader="none"/>
      </w:tabs>
    </w:pPr>
  </w:style>
  <w:style w:type="character" w:styleId="860" w:customStyle="1">
    <w:name w:val="Верхний колонтитул Знак"/>
    <w:link w:val="859"/>
    <w:uiPriority w:val="99"/>
    <w:rPr>
      <w:sz w:val="24"/>
      <w:szCs w:val="24"/>
    </w:rPr>
  </w:style>
  <w:style w:type="paragraph" w:styleId="861">
    <w:name w:val="Footer"/>
    <w:basedOn w:val="676"/>
    <w:link w:val="862"/>
    <w:pPr>
      <w:tabs>
        <w:tab w:val="center" w:pos="4677" w:leader="none"/>
        <w:tab w:val="right" w:pos="9355" w:leader="none"/>
      </w:tabs>
    </w:pPr>
  </w:style>
  <w:style w:type="character" w:styleId="862" w:customStyle="1">
    <w:name w:val="Нижний колонтитул Знак"/>
    <w:link w:val="861"/>
    <w:rPr>
      <w:sz w:val="24"/>
      <w:szCs w:val="24"/>
    </w:rPr>
  </w:style>
  <w:style w:type="paragraph" w:styleId="863" w:customStyle="1">
    <w:name w:val="ConsPlusTitle"/>
    <w:pPr>
      <w:widowControl w:val="off"/>
    </w:pPr>
    <w:rPr>
      <w:rFonts w:eastAsia="Calibri"/>
      <w:b/>
      <w:bCs/>
      <w:sz w:val="28"/>
      <w:szCs w:val="28"/>
    </w:rPr>
  </w:style>
  <w:style w:type="table" w:styleId="864" w:customStyle="1">
    <w:name w:val="Сетка таблицы1"/>
    <w:basedOn w:val="687"/>
    <w:next w:val="855"/>
    <w:uiPriority w:val="59"/>
    <w:rPr>
      <w:rFonts w:ascii="Calibri" w:hAnsi="Calibri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5" w:customStyle="1">
    <w:name w:val="ConsPlusNormal"/>
    <w:pPr>
      <w:widowControl w:val="off"/>
    </w:pPr>
    <w:rPr>
      <w:rFonts w:ascii="Calibri" w:hAnsi="Calibri" w:cs="Calibri"/>
      <w:sz w:val="22"/>
    </w:rPr>
  </w:style>
  <w:style w:type="paragraph" w:styleId="866" w:customStyle="1">
    <w:name w:val="Знак"/>
    <w:basedOn w:val="67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867" w:customStyle="1">
    <w:name w:val="Сетка таблицы2"/>
    <w:basedOn w:val="687"/>
    <w:next w:val="85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8" w:customStyle="1">
    <w:name w:val="Знак"/>
    <w:basedOn w:val="67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869" w:customStyle="1">
    <w:name w:val="Сетка таблицы11"/>
    <w:basedOn w:val="687"/>
    <w:next w:val="855"/>
    <w:uiPriority w:val="59"/>
    <w:rPr>
      <w:rFonts w:ascii="Calibri" w:hAnsi="Calibri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0" w:customStyle="1">
    <w:name w:val="Defaul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auto" w:fill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u w:val="none"/>
      <w:vertAlign w:val="baseline"/>
      <w:rtl w:val="0"/>
      <w:cs w:val="0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login.consultant.ru/link/?req=doc&amp;base=LAW&amp;n=503620&amp;dst=103399" TargetMode="External"/><Relationship Id="rId11" Type="http://schemas.openxmlformats.org/officeDocument/2006/relationships/hyperlink" Target="https://login.consultant.ru/link/?req=doc&amp;base=LAW&amp;n=490805&amp;dst=10002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>1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kozlova_ev</dc:creator>
  <cp:revision>14</cp:revision>
  <dcterms:created xsi:type="dcterms:W3CDTF">2023-03-09T13:36:00Z</dcterms:created>
  <dcterms:modified xsi:type="dcterms:W3CDTF">2025-09-03T07:05:19Z</dcterms:modified>
</cp:coreProperties>
</file>