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Расчет издержек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lang w:eastAsia="ru-RU"/>
        </w:rPr>
        <w:outlineLvl w:val="2"/>
      </w:pP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lang w:eastAsia="ru-RU"/>
        </w:rPr>
        <w:outlineLvl w:val="2"/>
      </w:pP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  <w:r/>
    </w:p>
    <w:p>
      <w:pPr>
        <w:pStyle w:val="835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Название требования: </w:t>
      </w:r>
      <w:r>
        <w:rPr>
          <w:rFonts w:ascii="Times New Roman" w:hAnsi="Times New Roman" w:eastAsia="Times New Roman"/>
          <w:lang w:eastAsia="ru-RU"/>
        </w:rPr>
      </w:r>
      <w:r/>
    </w:p>
    <w:p>
      <w:pPr>
        <w:pStyle w:val="835"/>
        <w:jc w:val="both"/>
        <w:rPr>
          <w:rFonts w:ascii="Times New Roman" w:hAnsi="Times New Roman"/>
          <w:i w:val="0"/>
          <w:iCs w:val="0"/>
        </w:rPr>
      </w:pPr>
      <w:r>
        <w:rPr>
          <w:i w:val="0"/>
          <w:iCs w:val="0"/>
        </w:rPr>
      </w:r>
      <w:bookmarkStart w:id="0" w:name="_Hlk81301307"/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Подготовка и подача в инспекцию гостехнадзора области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контролируемым лицом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декларации соблюдения обязательных требований с приложением заполненного перечня вопросов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 w:eastAsia="ru-RU" w:bidi="ru-RU"/>
        </w:rPr>
        <w:t xml:space="preserve">для проведения контролируемым лицом</w:t>
        <w:br/>
        <w:t xml:space="preserve">процедуры самообследования в рамках добровольного определения</w:t>
        <w:br/>
        <w:t xml:space="preserve">контролируемыми лицами уровня соблюдения обязательных требований</w:t>
        <w:br/>
        <w:t xml:space="preserve">в области технического состояния и эксплуатации аттракционов </w:t>
        <w:br/>
        <w:t xml:space="preserve">в Белгородской области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в соответствии с требованиями действующего законодательства.</w:t>
      </w:r>
      <w:bookmarkEnd w:id="0"/>
      <w:r>
        <w:rPr>
          <w:rFonts w:ascii="Times New Roman" w:hAnsi="Times New Roman"/>
          <w:i w:val="0"/>
          <w:iCs w:val="0"/>
        </w:rPr>
      </w:r>
      <w:r/>
    </w:p>
    <w:p>
      <w:pPr>
        <w:pStyle w:val="835"/>
        <w:jc w:val="both"/>
        <w:rPr>
          <w:rFonts w:ascii="Times New Roman" w:hAnsi="Times New Roman" w:eastAsia="Times New Roman"/>
          <w:i w:val="0"/>
          <w:iCs w:val="0"/>
        </w:rPr>
      </w:pPr>
      <w:r>
        <w:rPr>
          <w:rFonts w:ascii="Times New Roman" w:hAnsi="Times New Roman" w:eastAsia="Times New Roman"/>
          <w:b/>
          <w:i w:val="0"/>
          <w:iCs w:val="0"/>
          <w:sz w:val="28"/>
          <w:szCs w:val="28"/>
          <w:lang w:eastAsia="ru-RU"/>
        </w:rPr>
        <w:t xml:space="preserve">Условие возникновения требования:</w:t>
      </w:r>
      <w:r>
        <w:rPr>
          <w:rFonts w:ascii="Times New Roman" w:hAnsi="Times New Roman" w:eastAsia="Times New Roman"/>
          <w:b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обращение заявителя за регистрацией декларации соблюдения обязательных требований</w:t>
      </w:r>
      <w:r>
        <w:rPr>
          <w:rFonts w:ascii="Times New Roman" w:hAnsi="Times New Roman" w:eastAsia="Times New Roman"/>
          <w:i w:val="0"/>
          <w:iCs w:val="0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i w:val="0"/>
          <w:iCs w:val="0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b/>
          <w:i w:val="0"/>
          <w:iCs w:val="0"/>
          <w:sz w:val="28"/>
          <w:szCs w:val="28"/>
          <w:lang w:eastAsia="ru-RU"/>
        </w:rPr>
        <w:t xml:space="preserve">Тип требования: 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подготовка и представление 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val="ru-RU" w:eastAsia="ru-RU" w:bidi="ru-RU"/>
        </w:rPr>
        <w:t xml:space="preserve">контролируемым лицом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val="ru-RU" w:eastAsia="ru-RU" w:bidi="ru-RU"/>
        </w:rPr>
        <w:t xml:space="preserve">необходимых документов.</w:t>
      </w:r>
      <w:r>
        <w:rPr>
          <w:rFonts w:ascii="Times New Roman" w:hAnsi="Times New Roman" w:eastAsia="Times New Roman"/>
          <w:i w:val="0"/>
          <w:iCs w:val="0"/>
          <w:sz w:val="28"/>
          <w:szCs w:val="28"/>
          <w14:ligatures w14:val="none"/>
        </w:rPr>
      </w:r>
      <w:r/>
    </w:p>
    <w:p>
      <w:pPr>
        <w:pStyle w:val="835"/>
        <w:jc w:val="both"/>
        <w:rPr>
          <w:rFonts w:ascii="Times New Roman" w:hAnsi="Times New Roman"/>
          <w:i w:val="0"/>
          <w:iCs w:val="0"/>
          <w:highlight w:val="white"/>
        </w:rPr>
      </w:pPr>
      <w:r>
        <w:rPr>
          <w:rFonts w:ascii="Times New Roman" w:hAnsi="Times New Roman" w:eastAsia="Times New Roman"/>
          <w:b/>
          <w:bCs/>
          <w:i w:val="0"/>
          <w:iCs w:val="0"/>
          <w:sz w:val="28"/>
          <w:szCs w:val="28"/>
          <w:lang w:eastAsia="ru-RU"/>
        </w:rPr>
        <w:t xml:space="preserve">Масштаб: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Объектов -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  <w:shd w:val="clear" w:color="auto" w:fill="ffffff"/>
        </w:rPr>
        <w:t xml:space="preserve">128 ед.</w:t>
      </w:r>
      <w:r>
        <w:rPr>
          <w:rFonts w:ascii="Times New Roman" w:hAnsi="Times New Roman"/>
          <w:i w:val="0"/>
          <w:iCs w:val="0"/>
          <w:highlight w:val="white"/>
        </w:rPr>
      </w:r>
      <w:r/>
    </w:p>
    <w:p>
      <w:pPr>
        <w:pStyle w:val="835"/>
        <w:jc w:val="both"/>
        <w:rPr>
          <w:rFonts w:ascii="Times New Roman" w:hAnsi="Times New Roman" w:eastAsia="Times New Roman"/>
          <w:b/>
          <w:bCs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white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bCs/>
          <w:sz w:val="28"/>
          <w:szCs w:val="28"/>
          <w:highlight w:val="white"/>
          <w14:ligatures w14:val="none"/>
        </w:rPr>
      </w:r>
      <w:r/>
    </w:p>
    <w:p>
      <w:pPr>
        <w:pStyle w:val="835"/>
        <w:numPr>
          <w:ilvl w:val="0"/>
          <w:numId w:val="1"/>
        </w:numPr>
        <w:ind w:left="0" w:right="0" w:firstLine="0"/>
        <w:jc w:val="both"/>
        <w:tabs>
          <w:tab w:val="left" w:pos="425" w:leader="none"/>
        </w:tabs>
        <w:rPr>
          <w:rFonts w:ascii="Times New Roman" w:hAnsi="Times New Roman" w:eastAsia="Times New Roman"/>
          <w:b w:val="0"/>
          <w:bCs w:val="0"/>
          <w:i w:val="0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Запо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лнение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перечня вопросов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 w:eastAsia="ru-RU" w:bidi="ru-RU"/>
        </w:rPr>
        <w:t xml:space="preserve">для проведения контролируемым лицом процедуры самообследования в рамках добровольного определения контролируемыми лицами уровня соблюдения обязательных требований </w:t>
        <w:br/>
        <w:t xml:space="preserve">в области технического состояния и эксплуатации аттракционов </w:t>
        <w:br/>
        <w:t xml:space="preserve">в Белгородской области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 - 2 чел./часа;</w:t>
      </w:r>
      <w:r>
        <w:rPr>
          <w:rFonts w:ascii="Times New Roman" w:hAnsi="Times New Roman" w:eastAsia="Times New Roman"/>
          <w:b w:val="0"/>
          <w:bCs w:val="0"/>
          <w:i w:val="0"/>
          <w:sz w:val="28"/>
          <w:szCs w:val="28"/>
          <w14:ligatures w14:val="none"/>
        </w:rPr>
      </w:r>
      <w:r/>
    </w:p>
    <w:p>
      <w:pPr>
        <w:pStyle w:val="835"/>
        <w:numPr>
          <w:ilvl w:val="0"/>
          <w:numId w:val="1"/>
        </w:numPr>
        <w:ind w:left="0" w:right="0" w:firstLine="0"/>
        <w:jc w:val="both"/>
        <w:tabs>
          <w:tab w:val="left" w:pos="425" w:leader="none"/>
        </w:tabs>
        <w:rPr>
          <w:rFonts w:ascii="Times New Roman" w:hAnsi="Times New Roman" w:eastAsia="Times New Roman"/>
          <w:b w:val="0"/>
          <w:bCs w:val="0"/>
          <w:i w:val="0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Составление декларации соблюдения обязательных требований - </w:t>
        <w:br/>
        <w:t xml:space="preserve">0,15 чел./часа;</w:t>
      </w:r>
      <w:r>
        <w:rPr>
          <w:rFonts w:ascii="Times New Roman" w:hAnsi="Times New Roman" w:eastAsia="Times New Roman"/>
          <w:b w:val="0"/>
          <w:bCs w:val="0"/>
          <w:i w:val="0"/>
          <w:sz w:val="28"/>
          <w:szCs w:val="28"/>
          <w14:ligatures w14:val="none"/>
        </w:rPr>
      </w:r>
      <w:r/>
    </w:p>
    <w:p>
      <w:pPr>
        <w:pStyle w:val="835"/>
        <w:numPr>
          <w:ilvl w:val="0"/>
          <w:numId w:val="1"/>
        </w:numPr>
        <w:ind w:left="0" w:right="0" w:firstLine="0"/>
        <w:jc w:val="both"/>
        <w:tabs>
          <w:tab w:val="left" w:pos="425" w:leader="none"/>
        </w:tabs>
        <w:rPr>
          <w:rFonts w:ascii="Times New Roman" w:hAnsi="Times New Roman" w:eastAsia="Times New Roman"/>
          <w:b w:val="0"/>
          <w:bCs w:val="0"/>
          <w:i w:val="0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Направление декларации соблюдения обязательных требований и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перечня вопросов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 w:eastAsia="ru-RU" w:bidi="ru-RU"/>
        </w:rPr>
        <w:t xml:space="preserve">для проведения контролируемым лицом процедуры самообследования в рамках добровольного определения контролируемыми лицами уровня соблюдения обязательных требований в области технического состояния и эксплуатации аттракцион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 w:eastAsia="ru-RU" w:bidi="ru-RU"/>
        </w:rPr>
        <w:t xml:space="preserve">ов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 w:eastAsia="ru-RU" w:bidi="ru-RU"/>
        </w:rPr>
        <w:t xml:space="preserve">в Белгородской области на адрес электронной почты инспекции гостехнадзора - 0,05 чел./часа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/>
          <w:b w:val="0"/>
          <w:bCs w:val="0"/>
          <w:i w:val="0"/>
          <w:sz w:val="28"/>
          <w:szCs w:val="28"/>
          <w14:ligatures w14:val="none"/>
        </w:rPr>
      </w:r>
      <w:r/>
    </w:p>
    <w:p>
      <w:pPr>
        <w:pStyle w:val="835"/>
        <w:ind w:left="0" w:right="0" w:firstLine="0"/>
        <w:jc w:val="both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i w:val="0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i w:val="0"/>
          <w:sz w:val="28"/>
          <w:szCs w:val="28"/>
          <w14:ligatures w14:val="none"/>
        </w:rPr>
      </w:r>
      <w:r/>
    </w:p>
    <w:p>
      <w:pPr>
        <w:pStyle w:val="835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Частота: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 раза в год. </w:t>
      </w:r>
      <w:r>
        <w:rPr>
          <w:rFonts w:ascii="Times New Roman" w:hAnsi="Times New Roman" w:eastAsia="Times New Roman"/>
          <w:lang w:eastAsia="ru-RU"/>
        </w:rPr>
      </w:r>
      <w:r/>
    </w:p>
    <w:p>
      <w:pPr>
        <w:pStyle w:val="8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Среднемесячная заработная плата по Белгородской области: 54 041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руб.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Средняя стоимость часа работы: 307,05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руб.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(54041/22 рабочих дня/ 8 рабочих часов)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35"/>
        <w:jc w:val="both"/>
        <w:rPr>
          <w:rFonts w:ascii="Times New Roman" w:hAnsi="Times New Roman"/>
          <w:i w:val="0"/>
          <w:iCs w:val="0"/>
        </w:rPr>
      </w:pPr>
      <w:r>
        <w:rPr>
          <w:i w:val="0"/>
          <w:iCs w:val="0"/>
        </w:rPr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Подготовка и подача в инспекцию гостехнадзора области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контролируемым лицом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декларации соблюдения обязательных требований с приложением заполненного перечня вопросов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ru-RU" w:eastAsia="ru-RU" w:bidi="ru-RU"/>
        </w:rPr>
        <w:t xml:space="preserve">для проведения контролируемым лицом</w:t>
        <w:br/>
        <w:t xml:space="preserve">процедуры самообследования в рамках добровольного определения</w:t>
        <w:br/>
        <w:t xml:space="preserve">контролируемыми лицами уровня соблюдения обязательных требований</w:t>
        <w:br/>
        <w:t xml:space="preserve">в области технического состояния и эксплуатации аттракционов </w:t>
        <w:br/>
        <w:t xml:space="preserve">в Белгородской области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в соответствии с требованиями действующего законодательства - 2,2 чел./часа.</w:t>
      </w:r>
      <w:r>
        <w:rPr>
          <w:rFonts w:ascii="Times New Roman" w:hAnsi="Times New Roman"/>
          <w:i w:val="0"/>
          <w:iCs w:val="0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Общая стоимость требования: 2,2*307,05*128= 86 465,28  руб.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  <w:r/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5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43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44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5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46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47">
    <w:name w:val="Title Char"/>
    <w:basedOn w:val="665"/>
    <w:link w:val="677"/>
    <w:uiPriority w:val="10"/>
    <w:rPr>
      <w:sz w:val="48"/>
      <w:szCs w:val="48"/>
    </w:rPr>
  </w:style>
  <w:style w:type="character" w:styleId="648">
    <w:name w:val="Subtitle Char"/>
    <w:basedOn w:val="665"/>
    <w:link w:val="679"/>
    <w:uiPriority w:val="11"/>
    <w:rPr>
      <w:sz w:val="24"/>
      <w:szCs w:val="24"/>
    </w:rPr>
  </w:style>
  <w:style w:type="character" w:styleId="649">
    <w:name w:val="Quote Char"/>
    <w:link w:val="681"/>
    <w:uiPriority w:val="29"/>
    <w:rPr>
      <w:i/>
    </w:rPr>
  </w:style>
  <w:style w:type="character" w:styleId="650">
    <w:name w:val="Intense Quote Char"/>
    <w:link w:val="683"/>
    <w:uiPriority w:val="30"/>
    <w:rPr>
      <w:i/>
    </w:rPr>
  </w:style>
  <w:style w:type="character" w:styleId="651">
    <w:name w:val="Header Char"/>
    <w:basedOn w:val="665"/>
    <w:link w:val="685"/>
    <w:uiPriority w:val="99"/>
  </w:style>
  <w:style w:type="character" w:styleId="652">
    <w:name w:val="Caption Char"/>
    <w:basedOn w:val="689"/>
    <w:link w:val="687"/>
    <w:uiPriority w:val="99"/>
  </w:style>
  <w:style w:type="character" w:styleId="653">
    <w:name w:val="Footnote Text Char"/>
    <w:link w:val="818"/>
    <w:uiPriority w:val="99"/>
    <w:rPr>
      <w:sz w:val="18"/>
    </w:rPr>
  </w:style>
  <w:style w:type="character" w:styleId="654">
    <w:name w:val="Endnote Text Char"/>
    <w:link w:val="821"/>
    <w:uiPriority w:val="99"/>
    <w:rPr>
      <w:sz w:val="20"/>
    </w:r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Title"/>
    <w:basedOn w:val="655"/>
    <w:next w:val="655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Заголовок Знак"/>
    <w:link w:val="677"/>
    <w:uiPriority w:val="10"/>
    <w:rPr>
      <w:sz w:val="48"/>
      <w:szCs w:val="48"/>
    </w:rPr>
  </w:style>
  <w:style w:type="paragraph" w:styleId="679">
    <w:name w:val="Subtitle"/>
    <w:basedOn w:val="655"/>
    <w:next w:val="655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link w:val="679"/>
    <w:uiPriority w:val="11"/>
    <w:rPr>
      <w:sz w:val="24"/>
      <w:szCs w:val="24"/>
    </w:rPr>
  </w:style>
  <w:style w:type="paragraph" w:styleId="681">
    <w:name w:val="Quote"/>
    <w:basedOn w:val="655"/>
    <w:next w:val="655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5"/>
    <w:next w:val="655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link w:val="685"/>
    <w:uiPriority w:val="99"/>
  </w:style>
  <w:style w:type="paragraph" w:styleId="687">
    <w:name w:val="Footer"/>
    <w:basedOn w:val="65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basedOn w:val="655"/>
    <w:next w:val="65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563c1" w:themeColor="hyperlink"/>
      <w:u w:val="single"/>
    </w:rPr>
  </w:style>
  <w:style w:type="paragraph" w:styleId="818">
    <w:name w:val="footnote text"/>
    <w:basedOn w:val="65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5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55"/>
    <w:next w:val="655"/>
    <w:uiPriority w:val="39"/>
    <w:unhideWhenUsed/>
    <w:pPr>
      <w:spacing w:after="57"/>
    </w:pPr>
  </w:style>
  <w:style w:type="paragraph" w:styleId="825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6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7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8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9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0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1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2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5"/>
    <w:next w:val="655"/>
    <w:uiPriority w:val="99"/>
    <w:unhideWhenUsed/>
    <w:pPr>
      <w:spacing w:after="0"/>
    </w:pPr>
  </w:style>
  <w:style w:type="paragraph" w:styleId="835">
    <w:name w:val="No Spacing"/>
    <w:basedOn w:val="655"/>
    <w:uiPriority w:val="1"/>
    <w:qFormat/>
    <w:pPr>
      <w:spacing w:after="0" w:line="240" w:lineRule="auto"/>
    </w:pPr>
  </w:style>
  <w:style w:type="paragraph" w:styleId="836">
    <w:name w:val="List Paragraph"/>
    <w:basedOn w:val="655"/>
    <w:uiPriority w:val="34"/>
    <w:qFormat/>
    <w:pPr>
      <w:contextualSpacing/>
      <w:ind w:left="720"/>
    </w:pPr>
  </w:style>
  <w:style w:type="paragraph" w:styleId="837" w:customStyle="1">
    <w:name w:val="Основной текст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76" w:lineRule="auto"/>
      <w:shd w:val="clear" w:color="auto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202022"/>
      <w:spacing w:val="0"/>
      <w:position w:val="0"/>
      <w:sz w:val="26"/>
      <w:szCs w:val="26"/>
      <w:highlight w:val="none"/>
      <w:u w:val="none"/>
      <w:shd w:val="clear" w:color="auto" w:fill="auto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created xsi:type="dcterms:W3CDTF">2023-04-05T08:41:00Z</dcterms:created>
  <dcterms:modified xsi:type="dcterms:W3CDTF">2024-12-24T06:21:44Z</dcterms:modified>
</cp:coreProperties>
</file>