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 департамент потребительского рынка министерства сельского хозяйства и продовольствия Белгородской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Проект закона Белгородской области «О внесении изменений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br/>
        <w:t xml:space="preserve">в статью 2 закона Белгородской области «О регулировании отдельных вопросов в сфере розничной продажи алкогольной продукции»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нормативного правового акта: с «22» февраля 2024 года по «07» марта 2024 года.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Средняя.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yellow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Проект нормативного правового акта содержит положения, изменяющие ранее предусмотренные нормативными правовыми актами Белгородской области обязанности для хозяйствующих субъектов, осуществляющих розничную продажу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алкогольной продукции на территории Белгородской области. Проектом закона увеличивается на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  <w:t xml:space="preserve">7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  <w:t xml:space="preserve"> часов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время запрета розничной продажи алкогольной на отдельных территориях приграничных муниципальных образований Белгородской области.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Боровской Максим Вячеславович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консультант отдела регионального контроля департамента потребительского рынка министерства сельского хозяйства и продовольствия Белгородской области, контактный телефон: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(4722) 32-51-89. Адрес электронной почты: borovskoy@belapk.ru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Социальн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ая напряженность в рассматриваемой сфере общественных отношений на отдельных территориях приграничных муниципальных образований Белгородской области в условиях приоритетности защиты жизни и здоровья граждан в период проведения специальной военной операции.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Проблема возникла в период проведения специальной военной операции.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Случаи нарушения общественного порядка на отдельных территориях приграничных муниципальных образований Белгородской области в период проведения специальной военной операции.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деятельности:*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Изученный опыт реализации алкогольной продукции на территории Курской и Брянской областях не предусматривает установление ограничения времени розничной продажи алкогольной продукции в период проведения специальной военной операции.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</w:t>
      </w:r>
      <w:r>
        <w:rPr>
          <w:rFonts w:ascii="Times New Roman" w:hAnsi="Times New Roman" w:eastAsia="Calibri" w:cs="Times New Roman"/>
          <w:sz w:val="26"/>
          <w:szCs w:val="26"/>
        </w:rPr>
        <w:t xml:space="preserve">ект закона разработан в целях обеспечения безопасности жителей муниципальных образований области, исключения случаев нарушения общественного порядка в условиях приоритетности защиты жизни и здоровья граждан в период проведения специальной военной операции.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Представленный проект закона Белгородской области подготовлен в целях дополнительного регулирования розничной продажи алкогольной продукции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на территории Белгородской области в соответствии с правом устанавливать дополнительные </w:t>
      </w:r>
      <w:hyperlink r:id="rId8" w:tooltip="consultantplus://offline/ref=EDE321C9382906F26B545A4CD113F9B5EEC51573B6E7B17283A4D4460144FC5ABB5B895C4F81FB09B9CFC7356Eu7rAH" w:history="1">
        <w:r>
          <w:rPr>
            <w:rFonts w:ascii="Times New Roman" w:hAnsi="Times New Roman" w:eastAsia="Calibri" w:cs="Times New Roman"/>
            <w:sz w:val="26"/>
            <w:szCs w:val="26"/>
          </w:rPr>
          <w:t xml:space="preserve">ограничения</w:t>
        </w:r>
      </w:hyperlink>
      <w:r>
        <w:rPr>
          <w:rFonts w:ascii="Times New Roman" w:hAnsi="Times New Roman" w:eastAsia="Calibri" w:cs="Times New Roman"/>
          <w:sz w:val="26"/>
          <w:szCs w:val="26"/>
        </w:rPr>
        <w:t xml:space="preserve"> времени, условий и мест розничной продажи алкогольной продукции, предоставленным органам государственной власти субъектов Российской Федерации статьей 16 Федерального закона от 22 ноября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май 2024 года.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 Иная информация о целях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Отсутствует.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Законопроектом предусмотрено расширение перечня населенных пунктов,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которых ограничивается реализация алкогольной продукции с 16.00 до 11.00 часов: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п. Октябрьский Белгородского района, пгт. Томаровка Яковлевского городского округа, пгт. Борисовка Борисовского района, пгт. Красная Яруга Краснояружского района, г. Шебекино Шебекинского городского округа.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Альтернативные варианты решения проблемы: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Альтернативным способом решения вышеуказанной проблемы является установление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полного запрета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 розничной продажи алкогольной продукции на отдельных территориях приграничных муниципальных образований Белгородской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области.</w:t>
      </w:r>
      <w:r>
        <w:rPr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Учитывая, что в настоящее время запрет розничной продажи алкогольной продукции на территории Белгородской области установлен с 22.00 до 10.00 часов, на выше перечисленных территориях время запрета розничной продажи алкогольной продукции составит 12 часов.</w:t>
      </w:r>
      <w:r>
        <w:rPr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На территориях, указанных в проекте закона Белгородской области, осуществляют свою деятельность по розничной продаже алкогольной продукции 106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юридических лиц и 123 индивидуальных предпринимателя, реализующих пиво и пивные напитки.</w:t>
      </w:r>
      <w:r>
        <w:rPr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В среднем за 1 час реализуется 2 л. крепкой алкогольной продукции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br/>
        <w:t xml:space="preserve">по средней цене за 1 л. 421 руб. и 3 л. пива и пивных напитков по средней цене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br/>
        <w:t xml:space="preserve">за 1 л. 120 руб.</w:t>
      </w:r>
      <w:r>
        <w:rPr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Возможная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пущенная выгода (выручка) хозяйствующих субъектов,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 попадающих в зону действия ограничений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 при полном запрете (12 часов) на продажу алкогольных напитков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составит:</w:t>
      </w:r>
      <w:r>
        <w:rPr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- для организаций розничной продажи алкогольной продукции:</w:t>
      </w:r>
      <w:r>
        <w:rPr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24 л. х 421 руб. х 30 дн х 106 организаций = 32 130,72 тыс. руб. в месяц;</w:t>
      </w:r>
      <w:r>
        <w:rPr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- для индивидуальных предпринимателей, реализующих пиво и пивные напитки:</w:t>
      </w:r>
      <w:r>
        <w:rPr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36 л. х 120 руб. х 30 дн х 123 ИП = 15 940,8 тыс. руб. в месяц.</w:t>
      </w:r>
      <w:r>
        <w:rPr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Расчет упущенной выгоды (выручки) 229 организациями и индивидуальными предпринимателями из расчета полного запрета продажи алкогольной продукции за месяц –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48 071,52 тыс. руб.</w:t>
      </w:r>
      <w:r>
        <w:rPr>
          <w:b/>
          <w:bCs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yellow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4.3. Обоснование выбора предлагаемого способа решения проблемы:</w:t>
      </w:r>
      <w:r>
        <w:rPr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Предпочтительным вариантом решения выявленной проблемы является принятие проекта закона Белгородской области «О внесении изменений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br/>
        <w:t xml:space="preserve">в статью 2 закона Белгородской области «О регулировании отдельных вопросов в сфере розничной продажи алкогольной продукции».</w:t>
      </w:r>
      <w:r>
        <w:rPr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Предлагаемое время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запрета розничной продажи алкогольной продукции с 16.00 часов до 11.00 часов является оптимальным в целях исключения нарушения общественного порядка в условиях приоритетности защиты жизни и здоровья граждан в период проведения специальной военной операции.</w:t>
      </w:r>
      <w:r>
        <w:rPr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Согласно расчетным данным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, ограничение реализация алкогольной продукции с 16.00 до 11.00 часов повлечет наименьший размер упущенной выгоды (выручки) хозяйствующих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субъектов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z w:val="26"/>
          <w:szCs w:val="26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практически в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1,5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 раза: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z w:val="26"/>
          <w:szCs w:val="26"/>
          <w:highlight w:val="none"/>
          <w:lang w:eastAsia="ru-RU"/>
        </w:rPr>
        <w:t xml:space="preserve">48 071,52 тыс. руб. (полный запрет)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z w:val="26"/>
          <w:szCs w:val="26"/>
          <w:highlight w:val="none"/>
          <w:lang w:eastAsia="ru-RU"/>
        </w:rPr>
        <w:t xml:space="preserve">-</w:t>
      </w:r>
      <w:r>
        <w:rPr>
          <w:rFonts w:ascii="Times New Roman" w:hAnsi="Times New Roman" w:eastAsia="Times New Roman"/>
          <w:b/>
          <w:bCs/>
          <w:i w:val="0"/>
          <w:iCs w:val="0"/>
          <w:sz w:val="26"/>
          <w:szCs w:val="26"/>
          <w:highlight w:val="none"/>
          <w:lang w:eastAsia="ru-RU"/>
        </w:rPr>
        <w:t xml:space="preserve"> 28 041,7 тыс. руб. (с 16:00 до 11:00)</w:t>
      </w:r>
      <w:r>
        <w:rPr>
          <w:rFonts w:ascii="Times New Roman" w:hAnsi="Times New Roman" w:eastAsia="Times New Roman"/>
          <w:i/>
          <w:sz w:val="28"/>
          <w:szCs w:val="28"/>
          <w:highlight w:val="none"/>
          <w:lang w:eastAsia="ru-RU"/>
        </w:rPr>
        <w:t xml:space="preserve">=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029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 тыс. рублей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  <w:t xml:space="preserve">.</w:t>
      </w:r>
      <w:r>
        <w:rPr>
          <w:rFonts w:ascii="Times New Roman" w:hAnsi="Times New Roman" w:eastAsia="Times New Roman"/>
          <w:b/>
          <w:bCs/>
          <w:i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  <w:lang w:eastAsia="ru-RU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r>
      <w:r>
        <w:rPr>
          <w:b/>
          <w:bCs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Предлагаемый запрет коснется только тех хозяйствующих субъектов, которые расположены на отдельных территориях приграничных муниципальных образований Белгородской области.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3402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6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65" w:type="dxa"/>
            <w:textDirection w:val="lrTb"/>
            <w:noWrap w:val="false"/>
          </w:tcPr>
          <w:p>
            <w:pPr>
              <w:ind w:left="57"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Организации, осуществляющие розничную продажу алкогольной продукции, и индив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идуальные предприниматели, осуществляющие розничную продажу пива, пивных напитков, сидра, пуаре, медовухи и розничную продажу пива, пивных напитков, сидра, пуаре, медовухи на отдельных территориях приграничных муниципальных образований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106 организаций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br/>
              <w:t xml:space="preserve">и 123 индивидуальных предпринимателя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65" w:type="dxa"/>
            <w:textDirection w:val="lrTb"/>
            <w:noWrap w:val="false"/>
          </w:tcPr>
          <w:p>
            <w:pPr>
              <w:ind w:left="57"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Население отдельных территорий приграничных муниципальных образований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74,9 тыс. чел.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  <w:t xml:space="preserve">и преимуществ, ответственности за нарушение нормативных правовых актов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544"/>
        <w:gridCol w:w="297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ind w:left="57"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Организации, осуществляющие розничную продажу алкогольной продукции, и индив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идуальные предприниматели, осуществляющие розничную продажу пива, пивных напитков, сидра, пуаре, медовухи и розничную продажу пива, пивных напитков, сидра, пуаре, медовухи на отдельных территориях приграничных муниципальных образований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left="57"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Установлен запрет на розничную продажу алкогольной продукции с 16.00 часов до 11.00 часов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на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территориях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  <w:lang w:eastAsia="ru-RU"/>
              </w:rPr>
              <w:t xml:space="preserve">п. Октябрьский Белгородского района, пгт. Томаровка Яковлевского городского округа, пгт. Борисовка Борисовского района, пгт. Красная Яруга Краснояружского района, г. Шебекино Шебекинского городского округа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Исполнение обязанностей в соответствии с проектом закона области может привести к возникновению упущенной выгоды (выручки) в размере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br/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28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 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041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7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тыс. рублей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br/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в месяц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. При полном запрете составит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br/>
              <w:t xml:space="preserve">48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  <w:lang w:eastAsia="ru-RU"/>
              </w:rPr>
              <w:t xml:space="preserve"> 071,52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  <w:lang w:eastAsia="ru-RU"/>
              </w:rPr>
              <w:t xml:space="preserve"> тыс.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  <w:lang w:eastAsia="ru-RU"/>
              </w:rPr>
              <w:t xml:space="preserve">руб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  <w:lang w:eastAsia="ru-RU"/>
              </w:rPr>
              <w:t xml:space="preserve">лей.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ind w:left="57"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Население отдельных территорий приграничных муниципальных образований Белгородской области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left="57" w:right="57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Преимущества: </w:t>
            </w:r>
            <w:r/>
          </w:p>
          <w:p>
            <w:pPr>
              <w:ind w:left="57" w:right="57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 повышение уровня безопасности жителей, исключение случаев нарушения общественного порядка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4110"/>
        <w:gridCol w:w="226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textDirection w:val="lrTb"/>
            <w:noWrap w:val="false"/>
          </w:tcPr>
          <w:p>
            <w:pPr>
              <w:ind w:right="-28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Региональный государственный контроль (надзор) в области розничной продажи алкогольной и спиртосодержащей продукции будет осуществляться департаментом в рамках установленных полномочий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textDirection w:val="lrTb"/>
            <w:noWrap w:val="false"/>
          </w:tcPr>
          <w:p>
            <w:pPr>
              <w:ind w:right="-28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Региональный государственный контроль (надзор) в области розничной продажи алкогольной и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спиртосодержащей продукции будет осуществляться департаментом в рамках установленных полномочий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области:*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4110"/>
        <w:gridCol w:w="2268"/>
      </w:tblGrid>
      <w:tr>
        <w:trPr/>
        <w:tc>
          <w:tcPr>
            <w:tcW w:w="32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W w:w="328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Расходов (дополнительных поступлений) консолидированного бюджета Белгородской области не предусмотрено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28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Расходов (дополнительных поступлений) консолидированного бюджета Белгородской области не предусмотрено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Предусмотрено ограничение времени розничной продажи алкогольной продукции с 16.00 часов до 11.00 часов на отдельных территориях приграничных муниципальных образований Белгородской области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: п. Октябрьский Белгородского района, пгт. Томаровка Яковлевского городского округа, пгт. Борисовка Борисовского района, пгт. Красная Яруга Краснояружского района, г. Шебекино Шебекинского городского округа.</w:t>
      </w:r>
      <w:r>
        <w:rPr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843"/>
        <w:gridCol w:w="481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Нарушение времени запрета розничной продажи алкогольной продукции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Сведения о времени продажи алкогольной продукции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организациями находятся в распоряжении министерства сельского хозяйства и продовольствия Белгородской области. Нарушение времени розничной продажи алкогольной продукции влечет административную ответственность в соответствии с действующим законодательством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843"/>
        <w:gridCol w:w="2126"/>
        <w:gridCol w:w="1418"/>
        <w:gridCol w:w="14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финансиро- 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финансиро- 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  <w:t xml:space="preserve">Размещение информации в СМИ о принятии закона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февраль – март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br/>
              <w:t xml:space="preserve">2024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Осведомленность подконтрольных субъектов о порядке определения устанавливаемых ограничений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  <w:t xml:space="preserve">Учет субъектов в государственной информационной системе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постоянно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Проведение контрольных (надзорных)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  <w:t xml:space="preserve">Подготовка ежегодного доклада о состоянии регионального государственного надзора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ежегодно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Профилактика, минимизация наступления рисков причинения вреда (ущерба)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  <w:t xml:space="preserve">Консультирование (разъяснение по вопросам, связанным с организацией и осуществлением регионального государственного контроля (надзора)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по мере необходимости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Профилактика, минимизация наступления рисков причинения вреда (ущерба)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4"/>
        <w:gridCol w:w="1989"/>
        <w:gridCol w:w="2263"/>
        <w:gridCol w:w="2693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(не более 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Количество выявленных нарушений продажи алкогольной продукции на территориях на установленных законом территориях в запрещенное время</w:t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highlight w:val="none"/>
              </w:rPr>
              <w:t xml:space="preserve">не более 2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Анализ количества выявленных нарушений обязательных требований за истекший период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май 2024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bCs/>
          <w:sz w:val="26"/>
          <w:szCs w:val="26"/>
          <w:highlight w:val="none"/>
        </w:rPr>
        <w:t xml:space="preserve">8. </w:t>
      </w:r>
      <w:r>
        <w:rPr>
          <w:rFonts w:ascii="Times New Roman" w:hAnsi="Times New Roman" w:eastAsia="Calibri" w:cs="Times New Roman"/>
          <w:bCs/>
          <w:sz w:val="26"/>
          <w:szCs w:val="26"/>
          <w:highlight w:val="none"/>
        </w:rPr>
        <w:t xml:space="preserve">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bCs/>
          <w:sz w:val="26"/>
          <w:szCs w:val="26"/>
          <w:highlight w:val="none"/>
        </w:rPr>
        <w:t xml:space="preserve">1 сентября 2024 года.</w:t>
      </w:r>
      <w:r>
        <w:rPr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279"/>
        <w:gridCol w:w="466"/>
        <w:gridCol w:w="1385"/>
        <w:gridCol w:w="457"/>
        <w:gridCol w:w="457"/>
        <w:gridCol w:w="1810"/>
      </w:tblGrid>
      <w:tr>
        <w:trPr>
          <w:trHeight w:val="419"/>
        </w:trPr>
        <w:tc>
          <w:tcPr>
            <w:shd w:val="clear" w:color="auto" w:fill="auto"/>
            <w:tcW w:w="52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</w:tr>
      <w:tr>
        <w:trPr>
          <w:trHeight w:val="679"/>
        </w:trPr>
        <w:tc>
          <w:tcPr>
            <w:shd w:val="clear" w:color="auto" w:fill="auto"/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  <w:t xml:space="preserve">Министр сельского хозяйства                               и продовольствия Белгородской области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3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  <w:t xml:space="preserve">А.А. Антоненко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(инициалы, фамилия)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(дата )</w:t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(подпись)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566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9"/>
    <w:uiPriority w:val="99"/>
    <w:rPr>
      <w:sz w:val="18"/>
    </w:rPr>
  </w:style>
  <w:style w:type="character" w:styleId="178">
    <w:name w:val="Endnote Text Char"/>
    <w:link w:val="802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/>
    </w:pPr>
    <w:rPr>
      <w:sz w:val="48"/>
      <w:szCs w:val="48"/>
    </w:rPr>
  </w:style>
  <w:style w:type="character" w:styleId="659" w:customStyle="1">
    <w:name w:val="Название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3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2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3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4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5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6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7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0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8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9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0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1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2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3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4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6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7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8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9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0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1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3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4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5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6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7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634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4"/>
    <w:uiPriority w:val="99"/>
    <w:unhideWhenUsed/>
    <w:rPr>
      <w:vertAlign w:val="superscript"/>
    </w:rPr>
  </w:style>
  <w:style w:type="paragraph" w:styleId="802">
    <w:name w:val="endnote text"/>
    <w:basedOn w:val="634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4"/>
    <w:uiPriority w:val="99"/>
    <w:semiHidden/>
    <w:unhideWhenUsed/>
    <w:rPr>
      <w:vertAlign w:val="superscript"/>
    </w:rPr>
  </w:style>
  <w:style w:type="paragraph" w:styleId="805">
    <w:name w:val="toc 1"/>
    <w:basedOn w:val="634"/>
    <w:next w:val="634"/>
    <w:uiPriority w:val="39"/>
    <w:unhideWhenUsed/>
    <w:pPr>
      <w:spacing w:after="57"/>
    </w:pPr>
  </w:style>
  <w:style w:type="paragraph" w:styleId="806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7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8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9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0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1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2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3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4"/>
    <w:next w:val="634"/>
    <w:uiPriority w:val="99"/>
    <w:unhideWhenUsed/>
    <w:pPr>
      <w:spacing w:after="0"/>
    </w:pPr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8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19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0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21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22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23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24" w:customStyle="1">
    <w:name w:val="Знак"/>
    <w:basedOn w:val="634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EDE321C9382906F26B545A4CD113F9B5EEC51573B6E7B17283A4D4460144FC5ABB5B895C4F81FB09B9CFC7356Eu7rA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47</cp:revision>
  <dcterms:created xsi:type="dcterms:W3CDTF">2022-04-27T14:18:00Z</dcterms:created>
  <dcterms:modified xsi:type="dcterms:W3CDTF">2024-02-22T13:11:56Z</dcterms:modified>
</cp:coreProperties>
</file>