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8"/>
        <w:ind w:left="0" w:right="0" w:firstLine="0"/>
        <w:jc w:val="center"/>
        <w:keepLines w:val="0"/>
        <w:keepNext w:val="0"/>
        <w:spacing w:before="0" w:after="0"/>
        <w:shd w:val="clear" w:color="auto" w:fill="auto"/>
        <w:widowControl w:val="off"/>
        <w:rPr>
          <w:b/>
          <w:bCs/>
          <w:sz w:val="28"/>
          <w:szCs w:val="28"/>
        </w:rPr>
      </w:pPr>
      <w:r>
        <w:rPr>
          <w:b/>
          <w:bCs/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</w:r>
      <w:r>
        <w:rPr>
          <w:b/>
          <w:bCs/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</w:r>
    </w:p>
    <w:p>
      <w:pPr>
        <w:pStyle w:val="948"/>
        <w:ind w:left="0" w:right="0" w:firstLine="0"/>
        <w:jc w:val="center"/>
        <w:keepLines w:val="0"/>
        <w:keepNext w:val="0"/>
        <w:spacing w:before="0" w:after="0"/>
        <w:shd w:val="clear" w:color="auto" w:fill="auto"/>
        <w:widowControl w:val="off"/>
        <w:rPr>
          <w:b/>
          <w:bCs/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b/>
          <w:bCs/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Финансово-экономическое обоснование</w:t>
      </w:r>
      <w:r>
        <w:rPr>
          <w:b/>
          <w:bCs/>
          <w:sz w:val="28"/>
          <w:szCs w:val="28"/>
        </w:rPr>
      </w:r>
      <w:r>
        <w:rPr>
          <w:b/>
          <w:bCs/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p>
      <w:pPr>
        <w:pStyle w:val="948"/>
        <w:ind w:left="0" w:right="0" w:firstLine="0"/>
        <w:jc w:val="center"/>
        <w:keepLines w:val="0"/>
        <w:keepNext w:val="0"/>
        <w:spacing w:before="0" w:after="500"/>
        <w:shd w:val="clear" w:color="auto" w:fill="auto"/>
        <w:widowControl w:val="off"/>
        <w:rPr>
          <w:b/>
          <w:bCs/>
          <w:color w:val="000000"/>
          <w:spacing w:val="0"/>
          <w:position w:val="0"/>
          <w:sz w:val="28"/>
          <w:szCs w:val="28"/>
          <w:lang w:val="ru-RU" w:eastAsia="ru-RU" w:bidi="ru-RU"/>
        </w:rPr>
      </w:pPr>
      <w:r>
        <w:rPr>
          <w:b/>
          <w:bCs/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к проекту постановления Правительства Белгородской области                        </w:t>
      </w:r>
      <w:r>
        <w:rPr>
          <w:b/>
          <w:bCs/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«О размерах сборов,не относящих</w:t>
      </w:r>
      <w:r>
        <w:rPr>
          <w:b/>
          <w:bCs/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ся к госуда</w:t>
      </w:r>
      <w:r>
        <w:rPr>
          <w:b/>
          <w:bCs/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рственной пошл</w:t>
      </w:r>
      <w:r>
        <w:rPr>
          <w:b/>
          <w:bCs/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ине, взимаемых на территории Белгородской области Государственной инспекцией  по надзору затехническим состоянием самоходных машин               и других видов техники Белгородской области  с соответствующими государственными инспекциями городов и районов»</w:t>
      </w:r>
      <w:r>
        <w:rPr>
          <w:b/>
          <w:bCs/>
          <w:color w:val="000000"/>
          <w:spacing w:val="0"/>
          <w:position w:val="0"/>
          <w:sz w:val="28"/>
          <w:szCs w:val="28"/>
          <w:lang w:val="ru-RU" w:eastAsia="ru-RU" w:bidi="ru-RU"/>
        </w:rPr>
      </w:r>
      <w:r>
        <w:rPr>
          <w:b/>
          <w:bCs/>
          <w:color w:val="000000"/>
          <w:spacing w:val="0"/>
          <w:position w:val="0"/>
          <w:sz w:val="28"/>
          <w:szCs w:val="28"/>
          <w:lang w:val="ru-RU" w:eastAsia="ru-RU" w:bidi="ru-RU"/>
        </w:rPr>
      </w:r>
    </w:p>
    <w:p>
      <w:pPr>
        <w:pStyle w:val="948"/>
        <w:ind w:left="0" w:right="0" w:firstLine="0"/>
        <w:jc w:val="center"/>
        <w:keepLines w:val="0"/>
        <w:keepNext w:val="0"/>
        <w:spacing w:before="0" w:after="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0"/>
        <w:jc w:val="center"/>
        <w:keepLines w:val="0"/>
        <w:keepNext w:val="0"/>
        <w:spacing w:before="0" w:after="0"/>
        <w:shd w:val="clear" w:color="auto" w:fill="auto"/>
        <w:widowControl w:val="off"/>
        <w:rPr>
          <w:b/>
          <w:bCs/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b/>
          <w:bCs/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1. Проведение технического осмотра самоходных машин и других</w:t>
        <w:br/>
        <w:t xml:space="preserve">видов техники</w:t>
      </w:r>
      <w:r>
        <w:rPr>
          <w:b/>
          <w:bCs/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b/>
          <w:bCs/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p>
      <w:pPr>
        <w:pStyle w:val="948"/>
        <w:ind w:left="0" w:right="0" w:firstLine="0"/>
        <w:jc w:val="center"/>
        <w:keepLines w:val="0"/>
        <w:keepNext w:val="0"/>
        <w:spacing w:before="0" w:after="0"/>
        <w:shd w:val="clear" w:color="auto" w:fill="auto"/>
        <w:widowControl w:val="off"/>
        <w:rPr>
          <w:b/>
          <w:bCs/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b/>
          <w:bCs/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b/>
          <w:bCs/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p>
      <w:pPr>
        <w:pStyle w:val="948"/>
        <w:ind w:left="0" w:right="0" w:firstLine="0"/>
        <w:jc w:val="center"/>
        <w:keepLines w:val="0"/>
        <w:keepNext w:val="0"/>
        <w:spacing w:before="0" w:after="0"/>
        <w:shd w:val="clear" w:color="auto" w:fill="auto"/>
        <w:widowControl w:val="off"/>
        <w:rPr>
          <w:sz w:val="28"/>
          <w:szCs w:val="28"/>
        </w:rPr>
      </w:pPr>
      <w:r>
        <w:rPr>
          <w:b/>
          <w:bCs/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Предоставление государственной услуги по техническому осмотру самоходных машин и других видов тех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ники регулируется административным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регламентом предоставления государственной услуги «Проведение технических осмотров самоходных машин и других видов техники», утвержденным приказом инспекции гостехнадзора Белгородской области от 23.11.2022 г. № 197                  (далее - Регламент ТО).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30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Регламентом ТО определены следующие максимальные сроки выполнения процедур (действий):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30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максимальное время приема заявлений и документов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(t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np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)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- 5 минут;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 w:line="269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максимальное время проверки документов при подачи заявления в т.ч. межведомственное взаимодействие 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(t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MB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)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- 10 минут;</w:t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 w:line="269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30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максимальное время проверки технического состояния самоходной машины (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тс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) – 30 минут (среднее время на 1 ед.техники);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300" w:line="269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максимальное время оформления одного документа о прохождении технического осмотра (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док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) - 5 минут.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 w:line="257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За период с 01.01.2023 г. по 31.12.2023 г. предоставлено услуг по техническому осмотру в отношении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24104 (к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м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.) самоходных машин и других видов техники. Учитывая размеры муниципальных районов и городов Белгородской области среднее время перемещения к месту проведения технического осмотра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(t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nepeм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.)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составило 30 минут.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 w:line="257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В этом случае среднее время предоставления одной услуги (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то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- время на ТО)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по проведению технического осмотра самоходной машины рассчитывается по формуле:</w:t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 w:line="257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9"/>
        <w:ind w:left="0" w:right="0" w:firstLine="2020"/>
        <w:jc w:val="both"/>
        <w:keepLines w:val="0"/>
        <w:keepNext w:val="0"/>
        <w:spacing w:before="0" w:after="0" w:line="288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((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np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+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MB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+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тс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.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+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док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.+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nepeм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.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) *k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м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.) / k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м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=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то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(время на ТО)</w:t>
      </w:r>
      <w:r>
        <w:rPr>
          <w:color w:val="000000"/>
          <w:spacing w:val="0"/>
          <w:position w:val="0"/>
          <w:sz w:val="28"/>
          <w:szCs w:val="28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lang w:val="ru-RU" w:eastAsia="ru-RU" w:bidi="ru-RU"/>
        </w:rPr>
      </w:r>
    </w:p>
    <w:p>
      <w:pPr>
        <w:pStyle w:val="949"/>
        <w:ind w:left="0" w:right="0" w:firstLine="2020"/>
        <w:jc w:val="both"/>
        <w:keepLines w:val="0"/>
        <w:keepNext w:val="0"/>
        <w:spacing w:before="0" w:after="0" w:line="288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9"/>
        <w:ind w:left="0" w:right="0" w:firstLine="2020"/>
        <w:jc w:val="both"/>
        <w:keepLines w:val="0"/>
        <w:keepNext w:val="0"/>
        <w:spacing w:before="0" w:after="0" w:line="288" w:lineRule="auto"/>
        <w:shd w:val="clear" w:color="auto" w:fill="auto"/>
        <w:widowControl w:val="off"/>
        <w:rPr>
          <w:sz w:val="28"/>
          <w:szCs w:val="28"/>
          <w:highlight w:val="none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и составляет: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9"/>
        <w:ind w:left="0" w:right="0" w:firstLine="2020"/>
        <w:jc w:val="both"/>
        <w:keepLines w:val="0"/>
        <w:keepNext w:val="0"/>
        <w:spacing w:before="0" w:after="0" w:line="288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sz w:val="28"/>
          <w:szCs w:val="28"/>
          <w:highlight w:val="none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p>
      <w:pPr>
        <w:pStyle w:val="948"/>
        <w:ind w:left="0" w:right="0" w:firstLine="0"/>
        <w:jc w:val="center"/>
        <w:keepLines w:val="0"/>
        <w:keepNext w:val="0"/>
        <w:spacing w:before="0" w:after="30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((5+10+30+5+30)х</w:t>
      </w: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  <w:t xml:space="preserve">24104)</w:t>
      </w: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  <w:t xml:space="preserve">/ 24104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= 80 минут - (1,3 часа)</w:t>
      </w:r>
      <w:r>
        <w:rPr>
          <w:rStyle w:val="928"/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footnoteReference w:id="2"/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Таким образом, среднее время, потраченное инженером-инспектором для предоставления государственной услуги по прохождению технического осмотра самоходных машин и других видов техники составляет 1,3 часа.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Исходя из расчета среднего месячного денежного содержания инженера- инспектора, осуществляющего технический осмотр самоходных машин и других видов составляет 40834 рубля (З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мс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). Среднее количество рабочих часов в месяц составляет 165 часов (Ч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мес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). Таким образом: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9"/>
        <w:ind w:left="0" w:right="0" w:firstLine="0"/>
        <w:jc w:val="center"/>
        <w:keepLines w:val="0"/>
        <w:keepNext w:val="0"/>
        <w:spacing w:before="0" w:after="360" w:line="240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З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мс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. /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Ч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мес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. </w:t>
      </w:r>
      <w:r>
        <w:rPr>
          <w:b/>
          <w:bCs/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S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руб/час.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0"/>
        <w:jc w:val="center"/>
        <w:keepLines w:val="0"/>
        <w:keepNext w:val="0"/>
        <w:spacing w:before="0" w:after="36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40834/165=247 руб/час.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Следовательно сумма временных и материальных затрат инспекции на оказание услуги по осмотру 1 единицы самоходной машины и других видов техники составит: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9"/>
        <w:ind w:left="0" w:right="0" w:firstLine="0"/>
        <w:jc w:val="center"/>
        <w:keepLines w:val="0"/>
        <w:keepNext w:val="0"/>
        <w:spacing w:before="0" w:after="300" w:line="240" w:lineRule="auto"/>
        <w:shd w:val="clear" w:color="auto" w:fill="auto"/>
        <w:widowControl w:val="off"/>
        <w:rPr>
          <w:sz w:val="28"/>
          <w:szCs w:val="28"/>
        </w:rPr>
      </w:pPr>
      <w:r>
        <w:rPr>
          <w:b/>
          <w:bCs/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S</w:t>
      </w:r>
      <w:r>
        <w:rPr>
          <w:b/>
          <w:bCs/>
          <w:color w:val="000000"/>
          <w:spacing w:val="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руб/час.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*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то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 = S 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затрат.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0"/>
        <w:jc w:val="center"/>
        <w:keepLines w:val="0"/>
        <w:keepNext w:val="0"/>
        <w:spacing w:before="0" w:after="30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247 х 1,3 = 321,1 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300" w:line="283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Ввиду того, что всё регламентируемое время указанно в максимальных значениях, то сумма 321,1 рубля подлежит округлению и будет составлять 300 (триста) рублей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.</w:t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300" w:line="283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p>
      <w:pPr>
        <w:pStyle w:val="948"/>
        <w:ind w:left="0" w:right="0" w:firstLine="0"/>
        <w:jc w:val="center"/>
        <w:keepLines w:val="0"/>
        <w:keepNext w:val="0"/>
        <w:spacing w:before="0" w:after="300"/>
        <w:shd w:val="clear" w:color="auto" w:fill="auto"/>
        <w:widowControl w:val="off"/>
        <w:tabs>
          <w:tab w:val="left" w:pos="734" w:leader="none"/>
        </w:tabs>
        <w:rPr>
          <w:sz w:val="28"/>
          <w:szCs w:val="28"/>
          <w:highlight w:val="none"/>
        </w:rPr>
      </w:pPr>
      <w:r>
        <w:rPr>
          <w:b/>
          <w:bCs/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2. Проведение технического осмотра прицепа к самоходной машине</w:t>
      </w:r>
      <w:r>
        <w:rPr>
          <w:sz w:val="28"/>
          <w:szCs w:val="28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Предоставление государственной услуги по техническому осмотру самоходных машин и других видов тех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ники регулируется административным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регламентом предоставления государственной услуги «Проведение технических осмотров самоходных машин и других видов техники», утвержденным приказом инспекции гостехнадзора Белгородской области от 23.11.2022 г. № 197                  (далее - Регламент ТО).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30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Регламентом ТО определены следующие максимальные сроки выполнения процедур (действий):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30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максимальное время приема заявлений и документов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(t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np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.)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- 5 минут;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 w:line="269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максимальное время проверки документов при подачи заявления в т.ч. межведомственное взаимодействие 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(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vertAlign w:val="subscript"/>
          <w:lang w:val="en-US" w:eastAsia="en-US" w:bidi="en-US"/>
        </w:rPr>
        <w:t xml:space="preserve">MB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.)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- 10 минут;</w:t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 w:line="269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30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максимальное время проверки технического состояния самоходной машины (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тс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.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) – 30 минут (среднее время  на 1 ед. прицепа к самоходной технике);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300" w:line="269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максимальное время оформления одного документа о прохождении технического осмотра (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док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.) - 5 минут.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 w:line="257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За период с 01.01.2023 г. по 31.12.2023 г. предоставлено услуг по техническом осмотру в отношении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5425 (к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м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.) прицепов к самоходным машинам. Учитывая размеры муниципальных районов и городов Белгородской области среднее время перемещения к месту проведения ТО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(t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nepeм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.)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составило 30 минут.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 w:line="257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В этом случае среднее время предоставления одной услуги (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то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-время на ТО)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по проведению технического осмотра прицепа к самоходной машине рассчитывается по формуле:</w:t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 w:line="257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9"/>
        <w:ind w:left="0" w:right="0" w:firstLine="2020"/>
        <w:jc w:val="both"/>
        <w:keepLines w:val="0"/>
        <w:keepNext w:val="0"/>
        <w:spacing w:before="0" w:after="0" w:line="288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((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np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+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MB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+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тс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.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+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док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.+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nepeм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.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) *k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м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.) / k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м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=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то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(время на ТО)</w:t>
      </w:r>
      <w:r>
        <w:rPr>
          <w:color w:val="000000"/>
          <w:spacing w:val="0"/>
          <w:position w:val="0"/>
          <w:sz w:val="28"/>
          <w:szCs w:val="28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lang w:val="ru-RU" w:eastAsia="ru-RU" w:bidi="ru-RU"/>
        </w:rPr>
      </w:r>
    </w:p>
    <w:p>
      <w:pPr>
        <w:pStyle w:val="949"/>
        <w:ind w:left="0" w:right="0" w:firstLine="2020"/>
        <w:jc w:val="both"/>
        <w:keepLines w:val="0"/>
        <w:keepNext w:val="0"/>
        <w:spacing w:before="0" w:after="0" w:line="288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9"/>
        <w:ind w:left="0" w:right="0" w:firstLine="2020"/>
        <w:jc w:val="both"/>
        <w:keepLines w:val="0"/>
        <w:keepNext w:val="0"/>
        <w:spacing w:before="0" w:after="0" w:line="288" w:lineRule="auto"/>
        <w:shd w:val="clear" w:color="auto" w:fill="auto"/>
        <w:widowControl w:val="off"/>
        <w:rPr>
          <w:sz w:val="28"/>
          <w:szCs w:val="28"/>
          <w:highlight w:val="none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и составляет: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9"/>
        <w:ind w:left="0" w:right="0" w:firstLine="2020"/>
        <w:jc w:val="both"/>
        <w:keepLines w:val="0"/>
        <w:keepNext w:val="0"/>
        <w:spacing w:before="0" w:after="0" w:line="288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sz w:val="28"/>
          <w:szCs w:val="28"/>
          <w:highlight w:val="none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p>
      <w:pPr>
        <w:pStyle w:val="948"/>
        <w:ind w:left="0" w:right="0" w:firstLine="0"/>
        <w:jc w:val="center"/>
        <w:keepLines w:val="0"/>
        <w:keepNext w:val="0"/>
        <w:spacing w:before="0" w:after="30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((5+10+30+5+30)х</w:t>
      </w: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  <w:t xml:space="preserve">5425)</w:t>
      </w: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  <w:t xml:space="preserve">/ 5425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= 80 минут - (1,3 часа)</w:t>
      </w:r>
      <w:r>
        <w:rPr>
          <w:rStyle w:val="928"/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footnoteReference w:id="3"/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Таким образом, среднее время, потраченное инженером-инспектором для предоставления государственной услуги по прохождению технического осмотра прицепа к самоходной машине составляет 1,3 часа.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Исходя из расчета среднего месячного денежного содержания инженера- инспектора, осуществляющего технический осмотр самоходных машин и других видов составляет 40834 рубля (З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мс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). Среднее количество рабочих часов в месяц составляет 165 часов (Ч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мес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). Таким образом: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9"/>
        <w:ind w:left="0" w:right="0" w:firstLine="0"/>
        <w:jc w:val="center"/>
        <w:keepLines w:val="0"/>
        <w:keepNext w:val="0"/>
        <w:spacing w:before="0" w:after="360" w:line="240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З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мс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/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Ч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мес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</w:t>
      </w:r>
      <w:r>
        <w:rPr>
          <w:b/>
          <w:bCs/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S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руб/час.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0"/>
        <w:jc w:val="center"/>
        <w:keepLines w:val="0"/>
        <w:keepNext w:val="0"/>
        <w:spacing w:before="0" w:after="36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40834/165=247 руб/час.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/>
        <w:shd w:val="clear" w:color="auto" w:fill="auto"/>
        <w:widowControl w:val="off"/>
        <w:rPr>
          <w:sz w:val="28"/>
          <w:szCs w:val="28"/>
          <w:highlight w:val="none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Следовательно сумма временных и материальных затрат инспекции на оказание услуги по осмотру 1 единицы прицепа к самоходной машине  составит: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/>
        <w:shd w:val="clear" w:color="auto" w:fill="auto"/>
        <w:widowControl w:val="off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9"/>
        <w:ind w:left="0" w:right="0" w:firstLine="0"/>
        <w:jc w:val="center"/>
        <w:keepLines w:val="0"/>
        <w:keepNext w:val="0"/>
        <w:spacing w:before="0" w:after="300" w:line="240" w:lineRule="auto"/>
        <w:shd w:val="clear" w:color="auto" w:fill="auto"/>
        <w:widowControl w:val="off"/>
        <w:rPr>
          <w:sz w:val="28"/>
          <w:szCs w:val="28"/>
        </w:rPr>
      </w:pPr>
      <w:r>
        <w:rPr>
          <w:b/>
          <w:bCs/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S</w:t>
      </w:r>
      <w:r>
        <w:rPr>
          <w:b/>
          <w:bCs/>
          <w:color w:val="000000"/>
          <w:spacing w:val="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руб/час.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*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то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 = S 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затрат.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0"/>
        <w:jc w:val="center"/>
        <w:keepLines w:val="0"/>
        <w:keepNext w:val="0"/>
        <w:spacing w:before="0" w:after="30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247 х 1,3 = 321,1 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300" w:line="283" w:lineRule="auto"/>
        <w:shd w:val="clear" w:color="auto" w:fill="auto"/>
        <w:widowControl w:val="off"/>
        <w:rPr>
          <w:sz w:val="28"/>
          <w:szCs w:val="28"/>
          <w:highlight w:val="none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Ввиду того, что всё регламентируемое время указанно в максимальных значениях, то сумма 321,1 рубля подлежит округлению и будет составлять 300 (триста) рублей.</w:t>
      </w:r>
      <w:r>
        <w:rPr>
          <w:sz w:val="28"/>
          <w:szCs w:val="28"/>
        </w:rPr>
      </w:r>
      <w:r>
        <w:rPr>
          <w:sz w:val="28"/>
          <w:szCs w:val="28"/>
          <w:highlight w:val="none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300" w:line="283" w:lineRule="auto"/>
        <w:shd w:val="clear" w:color="auto" w:fill="auto"/>
        <w:widowControl w:val="off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8"/>
        <w:ind w:left="0" w:right="0" w:firstLine="0"/>
        <w:jc w:val="center"/>
        <w:keepLines w:val="0"/>
        <w:keepNext w:val="0"/>
        <w:spacing w:before="0" w:after="320"/>
        <w:shd w:val="clear" w:color="auto" w:fill="auto"/>
        <w:widowControl w:val="off"/>
        <w:tabs>
          <w:tab w:val="left" w:pos="734" w:leader="none"/>
        </w:tabs>
        <w:rPr>
          <w:sz w:val="28"/>
          <w:szCs w:val="28"/>
        </w:rPr>
      </w:pPr>
      <w:r>
        <w:rPr>
          <w:b/>
          <w:bCs/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3. Прием экзаменов на право управления самоходными</w:t>
        <w:br/>
        <w:t xml:space="preserve">машинами и выдача удостоверений тракториста-машиниста</w:t>
        <w:br/>
        <w:t xml:space="preserve">(тракториста).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 w:line="271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Предоставление государственной услуги по приему экзаменов на право управления самоходными машинами и выдача удостоверений тракториста-машиниста (тракториста) регулируется административным регламентом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предоставления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государственной услуги «Прием экзаменов на право управления самоходными машинами и выдача удостоверений тракториста-машиниста (тракториста)», утвержденным приказом инспекции гостехнадзора Белгородской области от 23.11.2022 г. № 199 (далее – Регламент УТМ).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1020"/>
        <w:jc w:val="both"/>
        <w:keepLines w:val="0"/>
        <w:keepNext w:val="0"/>
        <w:spacing w:before="0" w:after="320" w:line="271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Регламентом УТМ определены следующие максимальные сроки выполнения процедур (действий):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1020" w:right="0" w:firstLine="0"/>
        <w:jc w:val="both"/>
        <w:keepLines w:val="0"/>
        <w:keepNext w:val="0"/>
        <w:spacing w:before="0" w:after="160"/>
        <w:shd w:val="clear" w:color="auto" w:fill="auto"/>
        <w:widowControl w:val="off"/>
        <w:rPr>
          <w:sz w:val="28"/>
          <w:szCs w:val="28"/>
          <w:highlight w:val="none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максимальное время приема заявлений и документов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(t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np.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)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- 10 минут;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8"/>
        <w:ind w:left="0" w:right="0" w:firstLine="1040"/>
        <w:jc w:val="both"/>
        <w:keepLines w:val="0"/>
        <w:keepNext w:val="0"/>
        <w:spacing w:before="0" w:after="40" w:line="240" w:lineRule="auto"/>
        <w:shd w:val="clear" w:color="auto" w:fill="auto"/>
        <w:widowControl w:val="off"/>
        <w:rPr>
          <w:sz w:val="28"/>
          <w:szCs w:val="28"/>
          <w:highlight w:val="none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максимальное время рассмотрения заявления, направления межведомственных запросов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(t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vertAlign w:val="subscript"/>
          <w:lang w:val="en-US" w:eastAsia="en-US" w:bidi="en-US"/>
        </w:rPr>
        <w:t xml:space="preserve">MB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.)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- 30 минут;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8"/>
        <w:ind w:left="0" w:right="0" w:firstLine="1040"/>
        <w:jc w:val="both"/>
        <w:keepLines w:val="0"/>
        <w:keepNext w:val="0"/>
        <w:spacing w:before="0" w:after="40" w:line="240" w:lineRule="auto"/>
        <w:shd w:val="clear" w:color="auto" w:fill="auto"/>
        <w:widowControl w:val="off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1040"/>
        <w:jc w:val="both"/>
        <w:keepLines w:val="0"/>
        <w:keepNext w:val="0"/>
        <w:spacing w:before="0" w:after="16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максимальное время оформления удостоверения тракториста-машиниста (тракториста) или мотивированного отказа (t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док.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) - 20 минут.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0"/>
        <w:jc w:val="both"/>
        <w:keepLines w:val="0"/>
        <w:keepNext w:val="0"/>
        <w:spacing w:before="0" w:after="160" w:line="269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            Теоретические экзамены принимаются с помощью аппаратно-программных комплексов по экзаменационным билетам, утвержденным Министерством сельского хозяйства Российской Федерации.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 w:line="307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Один экзаменационный билет содержит  8  вопросов. На каждый вопрос экзаменуемый должен дать ответ в течение 1 минуты. Тем самым, время, отведенное на сдачу теоретического экзамена, составляет не более 8 минут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(t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теор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.)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Среднее время выполнения упражнений практической части экзамена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(вождение)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составляет 15 минут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(t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npaк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.)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по 1 категории на одного экзаменуемого.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За период с 01.01.2023 г. по 31.12.2023 г. инспекцией приняты экзамены у 1952 заявителей (к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3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40"/>
        <w:shd w:val="clear" w:color="auto" w:fill="auto"/>
        <w:widowControl w:val="off"/>
        <w:rPr>
          <w:sz w:val="28"/>
          <w:szCs w:val="28"/>
          <w:highlight w:val="none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В этом случае среднее время предоставления одной услуги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(t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утм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)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по приему экзаменов на право управления самоходными машина и выдаче удостоверения тракториста-машиниста (тракториста)  рассчитывается по формуле: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40"/>
        <w:shd w:val="clear" w:color="auto" w:fill="auto"/>
        <w:widowControl w:val="off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9"/>
        <w:ind w:left="0" w:right="0" w:firstLine="2140"/>
        <w:jc w:val="both"/>
        <w:keepLines w:val="0"/>
        <w:keepNext w:val="0"/>
        <w:spacing w:before="0" w:after="0" w:line="293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lang w:val="en-US" w:eastAsia="en-US" w:bidi="en-US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((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np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+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vertAlign w:val="subscript"/>
          <w:lang w:val="en-US" w:eastAsia="en-US" w:bidi="en-US"/>
        </w:rPr>
        <w:t xml:space="preserve">MB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+t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док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baseline"/>
          <w:lang w:val="ru-RU" w:eastAsia="ru-RU" w:bidi="ru-RU"/>
        </w:rPr>
        <w:t xml:space="preserve">+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t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теор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baseline"/>
          <w:lang w:val="ru-RU" w:eastAsia="ru-RU" w:bidi="ru-RU"/>
        </w:rPr>
        <w:t xml:space="preserve">+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  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npaк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 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baseline"/>
          <w:lang w:val="ru-RU" w:eastAsia="ru-RU" w:bidi="ru-RU"/>
        </w:rPr>
        <w:t xml:space="preserve">)*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к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3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baseline"/>
          <w:lang w:val="ru-RU" w:eastAsia="ru-RU" w:bidi="ru-RU"/>
        </w:rPr>
        <w:t xml:space="preserve">)/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к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3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  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=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утм</w:t>
      </w:r>
      <w:r>
        <w:rPr>
          <w:color w:val="000000"/>
          <w:spacing w:val="0"/>
          <w:position w:val="0"/>
          <w:sz w:val="28"/>
          <w:szCs w:val="28"/>
          <w:lang w:val="en-US" w:eastAsia="en-US" w:bidi="en-US"/>
        </w:rPr>
      </w:r>
      <w:r>
        <w:rPr>
          <w:color w:val="000000"/>
          <w:spacing w:val="0"/>
          <w:position w:val="0"/>
          <w:sz w:val="28"/>
          <w:szCs w:val="28"/>
          <w:lang w:val="en-US" w:eastAsia="en-US" w:bidi="en-US"/>
        </w:rPr>
      </w:r>
    </w:p>
    <w:p>
      <w:pPr>
        <w:pStyle w:val="949"/>
        <w:ind w:left="0" w:right="0" w:firstLine="2140"/>
        <w:jc w:val="both"/>
        <w:keepLines w:val="0"/>
        <w:keepNext w:val="0"/>
        <w:spacing w:before="0" w:after="0" w:line="293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9"/>
        <w:ind w:left="0" w:right="0" w:firstLine="2140"/>
        <w:jc w:val="both"/>
        <w:keepLines w:val="0"/>
        <w:keepNext w:val="0"/>
        <w:spacing w:before="0" w:after="0" w:line="293" w:lineRule="auto"/>
        <w:shd w:val="clear" w:color="auto" w:fill="auto"/>
        <w:widowControl w:val="off"/>
        <w:rPr>
          <w:sz w:val="28"/>
          <w:szCs w:val="28"/>
          <w:highlight w:val="none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и составляет: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9"/>
        <w:ind w:left="0" w:right="0" w:firstLine="2140"/>
        <w:jc w:val="both"/>
        <w:keepLines w:val="0"/>
        <w:keepNext w:val="0"/>
        <w:spacing w:before="0" w:after="0" w:line="293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sz w:val="28"/>
          <w:szCs w:val="28"/>
          <w:highlight w:val="none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p>
      <w:pPr>
        <w:pStyle w:val="948"/>
        <w:ind w:left="0" w:right="0" w:firstLine="0"/>
        <w:jc w:val="center"/>
        <w:keepLines w:val="0"/>
        <w:keepNext w:val="0"/>
        <w:spacing w:before="0" w:after="32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((10+30+20+8+15) х 1952) / 1952 = 83 минуты (1,3 часа.)</w:t>
      </w:r>
      <w:r>
        <w:rPr>
          <w:rStyle w:val="928"/>
          <w:sz w:val="28"/>
          <w:szCs w:val="28"/>
        </w:rPr>
        <w:footnoteReference w:id="4"/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/>
        <w:shd w:val="clear" w:color="auto" w:fill="auto"/>
        <w:widowControl w:val="off"/>
        <w:rPr>
          <w:sz w:val="28"/>
          <w:szCs w:val="28"/>
          <w:highlight w:val="none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Исходя из расчета среднего месячного денежного содержания инженера- инспектора, осуществляющего прием экзаменов на право управления самоходными машинами и выдачу удостоверений тракториста-машиниста составляет 40834 рубля (З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мс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). Среднее количество рабочих часов в месяц составляет 165 часов (Ч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мес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). Таким образом: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/>
        <w:shd w:val="clear" w:color="auto" w:fill="auto"/>
        <w:widowControl w:val="off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9"/>
        <w:ind w:left="0" w:right="0" w:firstLine="0"/>
        <w:jc w:val="center"/>
        <w:keepLines w:val="0"/>
        <w:keepNext w:val="0"/>
        <w:spacing w:before="0" w:after="360" w:line="240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З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мс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/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Ч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мес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</w:t>
      </w:r>
      <w:r>
        <w:rPr>
          <w:b/>
          <w:bCs/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S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руб/час.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0"/>
        <w:jc w:val="center"/>
        <w:keepLines w:val="0"/>
        <w:keepNext w:val="0"/>
        <w:spacing w:before="0" w:after="36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40834/165=247 руб/час.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940"/>
        <w:jc w:val="both"/>
        <w:keepLines w:val="0"/>
        <w:keepNext w:val="0"/>
        <w:spacing w:before="0" w:after="4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940"/>
        <w:jc w:val="both"/>
        <w:keepLines w:val="0"/>
        <w:keepNext w:val="0"/>
        <w:spacing w:before="0" w:after="40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Следовательно сумма временных и материальных затрат инспекции на оказание услуги по приему экзаменов на право управления самоходными машина и выдаче удостоверения тракториста-машиниста (тракториста) составит:</w:t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p>
      <w:pPr>
        <w:pStyle w:val="949"/>
        <w:ind w:left="0" w:right="0" w:firstLine="0"/>
        <w:jc w:val="center"/>
        <w:keepLines w:val="0"/>
        <w:keepNext w:val="0"/>
        <w:spacing w:before="0" w:after="300" w:line="240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0"/>
          <w:szCs w:val="20"/>
          <w:highlight w:val="none"/>
          <w:shd w:val="clear" w:color="auto" w:fill="auto"/>
          <w:lang w:val="ru-RU" w:eastAsia="ru-RU" w:bidi="ru-RU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9"/>
        <w:ind w:left="0" w:right="0" w:firstLine="0"/>
        <w:jc w:val="center"/>
        <w:keepLines w:val="0"/>
        <w:keepNext w:val="0"/>
        <w:spacing w:before="0" w:after="300" w:line="240" w:lineRule="auto"/>
        <w:shd w:val="clear" w:color="auto" w:fill="auto"/>
        <w:widowControl w:val="off"/>
        <w:rPr>
          <w:color w:val="000000"/>
          <w:spacing w:val="0"/>
          <w:position w:val="0"/>
          <w:sz w:val="20"/>
          <w:szCs w:val="20"/>
          <w:highlight w:val="none"/>
          <w:lang w:val="ru-RU" w:eastAsia="ru-RU" w:bidi="ru-RU"/>
        </w:rPr>
      </w:pPr>
      <w:r>
        <w:rPr>
          <w:b/>
          <w:bCs/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S</w:t>
      </w:r>
      <w:r>
        <w:rPr>
          <w:b/>
          <w:bCs/>
          <w:color w:val="000000"/>
          <w:spacing w:val="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руб/час.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*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то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 = S 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затрат.</w:t>
      </w:r>
      <w:r>
        <w:rPr>
          <w:color w:val="000000"/>
          <w:spacing w:val="0"/>
          <w:position w:val="0"/>
          <w:sz w:val="20"/>
          <w:szCs w:val="20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0"/>
          <w:szCs w:val="20"/>
          <w:highlight w:val="none"/>
          <w:lang w:val="ru-RU" w:eastAsia="ru-RU" w:bidi="ru-RU"/>
        </w:rPr>
      </w:r>
    </w:p>
    <w:p>
      <w:pPr>
        <w:pStyle w:val="948"/>
        <w:ind w:left="0" w:right="0" w:firstLine="0"/>
        <w:jc w:val="center"/>
        <w:keepLines w:val="0"/>
        <w:keepNext w:val="0"/>
        <w:spacing w:before="0" w:after="30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247 х 1,3 = 321,1 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300" w:line="283" w:lineRule="auto"/>
        <w:shd w:val="clear" w:color="auto" w:fill="auto"/>
        <w:widowControl w:val="off"/>
        <w:rPr>
          <w:sz w:val="28"/>
          <w:szCs w:val="28"/>
          <w:highlight w:val="none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Ввиду того, что всё регламентируемое время указанно в максимальных значениях, то сумма 321,1 рубля подлежит округлению и будет составлять 300 (триста) рублей.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300" w:line="283" w:lineRule="auto"/>
        <w:shd w:val="clear" w:color="auto" w:fill="auto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300" w:line="283" w:lineRule="auto"/>
        <w:shd w:val="clear" w:color="auto" w:fill="auto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8"/>
        <w:ind w:left="0" w:right="0" w:firstLine="0"/>
        <w:jc w:val="center"/>
        <w:keepLines w:val="0"/>
        <w:keepNext w:val="0"/>
        <w:spacing w:before="0" w:after="320"/>
        <w:shd w:val="clear" w:color="auto" w:fill="auto"/>
        <w:widowControl w:val="off"/>
        <w:tabs>
          <w:tab w:val="left" w:pos="734" w:leader="none"/>
        </w:tabs>
        <w:rPr>
          <w:sz w:val="28"/>
          <w:szCs w:val="28"/>
        </w:rPr>
      </w:pPr>
      <w:r>
        <w:rPr>
          <w:b/>
          <w:bCs/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4.Выдача справки владельцу машины о совершенных регистрационных действиях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 w:line="271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Предоставление государственной услуги по выдаче справки владельцу машины о совершенных регистрационных действиях регламентируется административным регламентом предоставления государственной услуги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«Государственная регистрация самоходных машин и других видов техники», утвержденным приказом инспекции гостехнадзора Белгородской области от 23.11.2022 г. № 200 (далее – Регламент СМ).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1020"/>
        <w:jc w:val="both"/>
        <w:keepLines w:val="0"/>
        <w:keepNext w:val="0"/>
        <w:spacing w:before="0" w:after="320" w:line="271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Регламентом СМ определены следующие максимальные сроки выполнения административных процедур (действий):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1020" w:right="0" w:firstLine="0"/>
        <w:jc w:val="both"/>
        <w:keepLines w:val="0"/>
        <w:keepNext w:val="0"/>
        <w:spacing w:before="0" w:after="160"/>
        <w:shd w:val="clear" w:color="auto" w:fill="auto"/>
        <w:widowControl w:val="off"/>
        <w:rPr>
          <w:sz w:val="28"/>
          <w:szCs w:val="28"/>
          <w:highlight w:val="none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максимальное время приема заявлений и документов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(t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np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)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- 15 минут;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8"/>
        <w:ind w:left="0" w:right="0" w:firstLine="1040"/>
        <w:jc w:val="both"/>
        <w:keepLines w:val="0"/>
        <w:keepNext w:val="0"/>
        <w:spacing w:before="0" w:after="40" w:line="240" w:lineRule="auto"/>
        <w:shd w:val="clear" w:color="auto" w:fill="auto"/>
        <w:widowControl w:val="off"/>
        <w:rPr>
          <w:sz w:val="28"/>
          <w:szCs w:val="28"/>
          <w:highlight w:val="none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максимальное время рассмотрения заявления, направления межведомственных запросов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(t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vertAlign w:val="subscript"/>
          <w:lang w:val="en-US" w:eastAsia="en-US" w:bidi="en-US"/>
        </w:rPr>
        <w:t xml:space="preserve">MB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)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- 30 минут;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8"/>
        <w:ind w:left="0" w:right="0" w:firstLine="1040"/>
        <w:jc w:val="both"/>
        <w:keepLines w:val="0"/>
        <w:keepNext w:val="0"/>
        <w:spacing w:before="0" w:after="40" w:line="240" w:lineRule="auto"/>
        <w:shd w:val="clear" w:color="auto" w:fill="auto"/>
        <w:widowControl w:val="off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1040"/>
        <w:jc w:val="both"/>
        <w:keepLines w:val="0"/>
        <w:keepNext w:val="0"/>
        <w:spacing w:before="0" w:after="16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максимальное время оформления справки о совершенных регистрационных действиях (t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.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выд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) - 15 минут.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 w:line="257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   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За период с 01.01.2023 г. по 31.12.2023 г.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Инспекцией выдано 230 справок владельцам самоходных машин о совершенных регистрационных действиях (к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спр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.).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 w:line="257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В этом случае среднее время предоставления одной услуги (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спр.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- время на выдачу справки)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по выдаче справки владельцу самоходной машины о совершенных регистрационных действиях рассчитывается по формуле:</w:t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 w:line="257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9"/>
        <w:ind w:left="0" w:right="0" w:firstLine="2020"/>
        <w:jc w:val="both"/>
        <w:keepLines w:val="0"/>
        <w:keepNext w:val="0"/>
        <w:spacing w:before="0" w:after="0" w:line="288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((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np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+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vertAlign w:val="subscript"/>
          <w:lang w:val="en-US" w:eastAsia="en-US" w:bidi="en-US"/>
        </w:rPr>
        <w:t xml:space="preserve">MB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+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выд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.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) *k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спр.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) / k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спр.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=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спр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(время на выдачу справки)</w:t>
      </w:r>
      <w:r>
        <w:rPr>
          <w:color w:val="000000"/>
          <w:spacing w:val="0"/>
          <w:position w:val="0"/>
          <w:sz w:val="28"/>
          <w:szCs w:val="28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lang w:val="ru-RU" w:eastAsia="ru-RU" w:bidi="ru-RU"/>
        </w:rPr>
      </w:r>
    </w:p>
    <w:p>
      <w:pPr>
        <w:pStyle w:val="949"/>
        <w:ind w:left="0" w:right="0" w:firstLine="2020"/>
        <w:jc w:val="both"/>
        <w:keepLines w:val="0"/>
        <w:keepNext w:val="0"/>
        <w:spacing w:before="0" w:after="0" w:line="288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9"/>
        <w:ind w:left="0" w:right="0" w:firstLine="2020"/>
        <w:jc w:val="both"/>
        <w:keepLines w:val="0"/>
        <w:keepNext w:val="0"/>
        <w:spacing w:before="0" w:after="0" w:line="288" w:lineRule="auto"/>
        <w:shd w:val="clear" w:color="auto" w:fill="auto"/>
        <w:widowControl w:val="off"/>
        <w:rPr>
          <w:sz w:val="28"/>
          <w:szCs w:val="28"/>
          <w:highlight w:val="none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и составляет: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9"/>
        <w:ind w:left="0" w:right="0" w:firstLine="2020"/>
        <w:jc w:val="both"/>
        <w:keepLines w:val="0"/>
        <w:keepNext w:val="0"/>
        <w:spacing w:before="0" w:after="0" w:line="288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sz w:val="28"/>
          <w:szCs w:val="28"/>
          <w:highlight w:val="none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p>
      <w:pPr>
        <w:pStyle w:val="948"/>
        <w:ind w:left="0" w:right="0" w:firstLine="0"/>
        <w:jc w:val="center"/>
        <w:keepLines w:val="0"/>
        <w:keepNext w:val="0"/>
        <w:spacing w:before="0" w:after="30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((15+30+15)х</w:t>
      </w: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  <w:t xml:space="preserve">230)</w:t>
      </w: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  <w:t xml:space="preserve">/ 230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= 60 минут - (1 час)</w:t>
      </w:r>
      <w:r>
        <w:rPr>
          <w:rStyle w:val="928"/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footnoteReference w:id="5"/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Таким образом, среднее время, потраченное инженером-инспектором для предоставления государственной услуги по выдаче справки владельцу самоходной машины о совершенных регистрационных действиях составляет          1 час.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Исходя из расчета среднего месячного денежного содержания инженера- инспектора, осуществляющего предоставление услуги составляет 40834 рубля (З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мс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). Среднее количество рабочих часов в месяц составляет 165 часов (Ч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мес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). Таким образом: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9"/>
        <w:ind w:left="0" w:right="0" w:firstLine="0"/>
        <w:jc w:val="center"/>
        <w:keepLines w:val="0"/>
        <w:keepNext w:val="0"/>
        <w:spacing w:before="0" w:after="360" w:line="240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З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мс.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/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Ч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мес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. </w:t>
      </w:r>
      <w:r>
        <w:rPr>
          <w:b/>
          <w:bCs/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S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руб/час.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0"/>
        <w:jc w:val="center"/>
        <w:keepLines w:val="0"/>
        <w:keepNext w:val="0"/>
        <w:spacing w:before="0" w:after="36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40834/165=247 руб/час.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Следовательно сумма временных и материальных затрат инспекции на оказание услуги по осмотру 1 единицы самоходной машины и других видов техники составит: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9"/>
        <w:ind w:left="0" w:right="0" w:firstLine="0"/>
        <w:jc w:val="center"/>
        <w:keepLines w:val="0"/>
        <w:keepNext w:val="0"/>
        <w:spacing w:before="0" w:after="300" w:line="240" w:lineRule="auto"/>
        <w:shd w:val="clear" w:color="auto" w:fill="auto"/>
        <w:widowControl w:val="off"/>
        <w:rPr>
          <w:sz w:val="28"/>
          <w:szCs w:val="28"/>
        </w:rPr>
      </w:pPr>
      <w:r>
        <w:rPr>
          <w:b/>
          <w:bCs/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S</w:t>
      </w:r>
      <w:r>
        <w:rPr>
          <w:b/>
          <w:bCs/>
          <w:color w:val="000000"/>
          <w:spacing w:val="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руб/час.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*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то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 = S 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затрат.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0"/>
        <w:jc w:val="center"/>
        <w:keepLines w:val="0"/>
        <w:keepNext w:val="0"/>
        <w:spacing w:before="0" w:after="30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247 х 1 = 247 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300" w:line="283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Ввиду того, что всё регламентируемое время указанно в максимальных значениях, то сумма 247 рублей подлежит округлению и будет составлять 200 (двести) рублей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.</w:t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300" w:line="283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p>
      <w:pPr>
        <w:pStyle w:val="948"/>
        <w:ind w:left="0" w:right="0" w:firstLine="720"/>
        <w:jc w:val="center"/>
        <w:keepLines w:val="0"/>
        <w:keepNext w:val="0"/>
        <w:spacing w:before="0" w:after="567" w:afterAutospacing="0" w:line="240" w:lineRule="auto"/>
        <w:shd w:val="clear" w:color="auto" w:fill="auto"/>
        <w:widowControl w:val="off"/>
        <w:rPr>
          <w:b/>
          <w:bCs/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b/>
          <w:bCs/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  <w:t xml:space="preserve">5. Выдача акта рекламации  при  </w:t>
      </w:r>
      <w:r>
        <w:rPr>
          <w:b/>
          <w:bCs/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  <w:t xml:space="preserve">участии в комиссиях по рассмотрению  претензий вла</w:t>
      </w:r>
      <w:r>
        <w:rPr>
          <w:b/>
          <w:bCs/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  <w:t xml:space="preserve">дельцев поднадзорных машин и оборудования по поводу ненадлежащего качества проданной или отремонтированной техники</w:t>
      </w:r>
      <w:r>
        <w:rPr>
          <w:b/>
          <w:bCs/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b/>
          <w:bCs/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 w:line="271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Предоставление государственной услуги по </w:t>
      </w:r>
      <w:r>
        <w:rPr>
          <w:b w:val="0"/>
          <w:bCs w:val="0"/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  <w:t xml:space="preserve"> </w:t>
      </w:r>
      <w:r>
        <w:rPr>
          <w:b w:val="0"/>
          <w:bCs w:val="0"/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  <w:t xml:space="preserve">участию в комиссиях по рассмотрению  претензий вла</w:t>
      </w:r>
      <w:r>
        <w:rPr>
          <w:b w:val="0"/>
          <w:bCs w:val="0"/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  <w:t xml:space="preserve">дельцев поднадзорных машин и оборудования по поводу ненадлежащего качества проданной или отремонтированной техники</w:t>
      </w:r>
      <w:r>
        <w:rPr>
          <w:b w:val="0"/>
          <w:bCs w:val="0"/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регламентируется административным регламентом предоставления государственной услуги</w:t>
      </w:r>
      <w:r>
        <w:rPr>
          <w:b w:val="0"/>
          <w:bCs w:val="0"/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</w:t>
      </w:r>
      <w:r>
        <w:rPr>
          <w:b w:val="0"/>
          <w:bCs w:val="0"/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«</w:t>
      </w:r>
      <w:r>
        <w:rPr>
          <w:b w:val="0"/>
          <w:bCs w:val="0"/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  <w:t xml:space="preserve">Участие в комиссиях по рассмотрению  претензий вла</w:t>
      </w:r>
      <w:r>
        <w:rPr>
          <w:b w:val="0"/>
          <w:bCs w:val="0"/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  <w:t xml:space="preserve">дельцев поднадзорных машин и оборудования по поводу ненадлежащего качества проданной или отремонтированной техники</w:t>
      </w:r>
      <w:r>
        <w:rPr>
          <w:b w:val="0"/>
          <w:bCs w:val="0"/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»,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утвержденным приказом инспекции гостехнадзора Белгородской области от 23.11.2022 г. № 198                   (далее – Регламент Участие в комиссиях).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1020"/>
        <w:jc w:val="both"/>
        <w:keepLines w:val="0"/>
        <w:keepNext w:val="0"/>
        <w:spacing w:before="0" w:after="320" w:line="271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Регламентом Участие в комиссиях определены следующие максимальные сроки выполнения административных процедур (действий):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1020" w:right="0" w:firstLine="0"/>
        <w:jc w:val="both"/>
        <w:keepLines w:val="0"/>
        <w:keepNext w:val="0"/>
        <w:spacing w:before="0" w:after="160"/>
        <w:shd w:val="clear" w:color="auto" w:fill="auto"/>
        <w:widowControl w:val="off"/>
        <w:rPr>
          <w:sz w:val="28"/>
          <w:szCs w:val="28"/>
          <w:highlight w:val="none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максимальное время приема заявлений и документов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- 5 минут;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8"/>
        <w:ind w:left="1020" w:right="0" w:firstLine="0"/>
        <w:jc w:val="both"/>
        <w:keepLines w:val="0"/>
        <w:keepNext w:val="0"/>
        <w:spacing w:before="0" w:after="160"/>
        <w:shd w:val="clear" w:color="auto" w:fill="auto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Комиссионное рассмотрение причин отказа машины (оборудования), определение виновной стороны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(t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комис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.)</w:t>
      </w:r>
      <w:r>
        <w:rPr>
          <w:sz w:val="28"/>
          <w:szCs w:val="28"/>
          <w:highlight w:val="none"/>
        </w:rPr>
        <w:t xml:space="preserve">- 35 минут;</w:t>
      </w:r>
      <w:r>
        <w:rPr>
          <w:sz w:val="28"/>
          <w:szCs w:val="28"/>
          <w:highlight w:val="none"/>
        </w:rPr>
      </w:r>
    </w:p>
    <w:p>
      <w:pPr>
        <w:pStyle w:val="948"/>
        <w:ind w:left="0" w:right="0" w:firstLine="1040"/>
        <w:jc w:val="both"/>
        <w:keepLines w:val="0"/>
        <w:keepNext w:val="0"/>
        <w:spacing w:before="0" w:after="40" w:line="240" w:lineRule="auto"/>
        <w:shd w:val="clear" w:color="auto" w:fill="auto"/>
        <w:widowControl w:val="off"/>
        <w:rPr>
          <w:sz w:val="28"/>
          <w:szCs w:val="28"/>
          <w:highlight w:val="none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максимальное время рассмотрения заявления, принятия решения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(t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пр.р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)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- 30 минут;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8"/>
        <w:ind w:left="0" w:right="0" w:firstLine="1040"/>
        <w:jc w:val="both"/>
        <w:keepLines w:val="0"/>
        <w:keepNext w:val="0"/>
        <w:spacing w:before="0" w:after="40" w:line="240" w:lineRule="auto"/>
        <w:shd w:val="clear" w:color="auto" w:fill="auto"/>
        <w:widowControl w:val="off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1040"/>
        <w:jc w:val="both"/>
        <w:keepLines w:val="0"/>
        <w:keepNext w:val="0"/>
        <w:spacing w:before="0" w:after="16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максимальное время оформления справки о совершенных регистрационных действиях (t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.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выд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) - 5 минут.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 w:line="257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   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За период с 01.01.2022 г. по 31.12.2023 г.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Инспекцией выдано 3 акта рекламации (к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рекл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.).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 w:line="257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В этом случае среднее время предоставления одной услуги (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рекл.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- время на участие в комиссии и оформление акта рекламации)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рассчитывается по формуле:</w:t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 w:line="257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9"/>
        <w:ind w:left="0" w:right="0" w:firstLine="2020"/>
        <w:jc w:val="both"/>
        <w:keepLines w:val="0"/>
        <w:keepNext w:val="0"/>
        <w:spacing w:before="0" w:after="0" w:line="288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((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np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+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пр.р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.+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комис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.</w:t>
      </w:r>
      <w:r/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+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выд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.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) *k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рекл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.) / k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рекл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.=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рекл.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(время на участие в комиссии и оформление акта рекламации)</w:t>
      </w:r>
      <w:r>
        <w:rPr>
          <w:color w:val="000000"/>
          <w:spacing w:val="0"/>
          <w:position w:val="0"/>
          <w:sz w:val="28"/>
          <w:szCs w:val="28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lang w:val="ru-RU" w:eastAsia="ru-RU" w:bidi="ru-RU"/>
        </w:rPr>
      </w:r>
    </w:p>
    <w:p>
      <w:pPr>
        <w:pStyle w:val="949"/>
        <w:ind w:left="0" w:right="0" w:firstLine="2020"/>
        <w:jc w:val="both"/>
        <w:keepLines w:val="0"/>
        <w:keepNext w:val="0"/>
        <w:spacing w:before="0" w:after="0" w:line="288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9"/>
        <w:ind w:left="0" w:right="0" w:firstLine="2020"/>
        <w:jc w:val="both"/>
        <w:keepLines w:val="0"/>
        <w:keepNext w:val="0"/>
        <w:spacing w:before="0" w:after="0" w:line="288" w:lineRule="auto"/>
        <w:shd w:val="clear" w:color="auto" w:fill="auto"/>
        <w:widowControl w:val="off"/>
        <w:rPr>
          <w:sz w:val="28"/>
          <w:szCs w:val="28"/>
          <w:highlight w:val="none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и составляет: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9"/>
        <w:ind w:left="0" w:right="0" w:firstLine="2020"/>
        <w:jc w:val="both"/>
        <w:keepLines w:val="0"/>
        <w:keepNext w:val="0"/>
        <w:spacing w:before="0" w:after="0" w:line="288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sz w:val="28"/>
          <w:szCs w:val="28"/>
          <w:highlight w:val="none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p>
      <w:pPr>
        <w:pStyle w:val="948"/>
        <w:ind w:left="0" w:right="0" w:firstLine="0"/>
        <w:jc w:val="center"/>
        <w:keepLines w:val="0"/>
        <w:keepNext w:val="0"/>
        <w:spacing w:before="0" w:after="30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((5+30+35+5)х</w:t>
      </w: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  <w:t xml:space="preserve">3)</w:t>
      </w: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  <w:t xml:space="preserve">/3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=75 минут - (1,2 часа)</w:t>
      </w:r>
      <w:r>
        <w:rPr>
          <w:rStyle w:val="928"/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footnoteReference w:id="6"/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Таким образом, среднее время, потраченное инженером-инспектором для предоставления государственной услуги по участию в комиссии и оформлению акта рекламации составляет  1,2 часа.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Исходя из расчета среднего месячного денежного содержания инженера- инспектора, осуществляющего предоставление услуги составляет 40834 рубля (З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мс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). Среднее количество рабочих часов в месяц составляет 165 часов (Ч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мес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). Таким образом: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9"/>
        <w:ind w:left="0" w:right="0" w:firstLine="0"/>
        <w:jc w:val="center"/>
        <w:keepLines w:val="0"/>
        <w:keepNext w:val="0"/>
        <w:spacing w:before="0" w:after="360" w:line="240" w:lineRule="auto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Змс. /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Ч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ru-RU" w:eastAsia="ru-RU" w:bidi="ru-RU"/>
        </w:rPr>
        <w:t xml:space="preserve">мес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. </w:t>
      </w:r>
      <w:r>
        <w:rPr>
          <w:b/>
          <w:bCs/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S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руб/час.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0"/>
        <w:jc w:val="center"/>
        <w:keepLines w:val="0"/>
        <w:keepNext w:val="0"/>
        <w:spacing w:before="0" w:after="36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40834/165=247 руб/час.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Следовательно сумма временных и материальных затрат инспекции на оказание услуги по участию в комиссии и оформлению акта рекламации на 1 единицу техники составит: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9"/>
        <w:ind w:left="0" w:right="0" w:firstLine="0"/>
        <w:jc w:val="center"/>
        <w:keepLines w:val="0"/>
        <w:keepNext w:val="0"/>
        <w:spacing w:before="0" w:after="300" w:line="240" w:lineRule="auto"/>
        <w:shd w:val="clear" w:color="auto" w:fill="auto"/>
        <w:widowControl w:val="off"/>
        <w:rPr>
          <w:sz w:val="28"/>
          <w:szCs w:val="28"/>
        </w:rPr>
      </w:pPr>
      <w:r>
        <w:rPr>
          <w:b/>
          <w:bCs/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S</w:t>
      </w:r>
      <w:r>
        <w:rPr>
          <w:b/>
          <w:bCs/>
          <w:color w:val="000000"/>
          <w:spacing w:val="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руб/час.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*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t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vertAlign w:val="subscript"/>
          <w:lang w:val="en-US" w:eastAsia="en-US" w:bidi="en-US"/>
        </w:rPr>
        <w:t xml:space="preserve">то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 = S </w:t>
      </w:r>
      <w:r>
        <w:rPr>
          <w:color w:val="000000"/>
          <w:spacing w:val="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затрат.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0"/>
        <w:jc w:val="center"/>
        <w:keepLines w:val="0"/>
        <w:keepNext w:val="0"/>
        <w:spacing w:before="0" w:after="300"/>
        <w:shd w:val="clear" w:color="auto" w:fill="auto"/>
        <w:widowControl w:val="off"/>
        <w:rPr>
          <w:sz w:val="28"/>
          <w:szCs w:val="28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247 х 1,2 = 296,4 рубля.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300" w:line="283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Ввиду того, что всё регламентируемое время указанно в максимальных значениях, то сумма 296,4 рубля подлежит округлению и будет составлять 250 (двести пятьдесят) рублей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.</w:t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 w:afterAutospacing="0" w:line="262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Таким образом, исходя из произведенных расчетов планируемые сборы составят:</w:t>
      </w:r>
      <w:r>
        <w:rPr>
          <w:color w:val="000000"/>
          <w:spacing w:val="0"/>
          <w:position w:val="0"/>
          <w:sz w:val="28"/>
          <w:szCs w:val="28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lang w:val="ru-RU" w:eastAsia="ru-RU" w:bidi="ru-RU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0" w:afterAutospacing="0" w:line="262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- за проведение технического осмотра одной единицы самоходной машины составит - 300 рублей;</w:t>
      </w:r>
      <w:r>
        <w:rPr>
          <w:color w:val="000000"/>
          <w:spacing w:val="0"/>
          <w:position w:val="0"/>
          <w:sz w:val="28"/>
          <w:szCs w:val="28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lang w:val="ru-RU" w:eastAsia="ru-RU" w:bidi="ru-RU"/>
        </w:rPr>
      </w:r>
    </w:p>
    <w:p>
      <w:pPr>
        <w:pStyle w:val="948"/>
        <w:ind w:left="0" w:right="0" w:firstLine="0"/>
        <w:jc w:val="both"/>
        <w:keepLines w:val="0"/>
        <w:keepNext w:val="0"/>
        <w:spacing w:before="0" w:after="0" w:afterAutospacing="0" w:line="262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         -  за проведение технического осмотра одной единица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прицепа к самоходной машине составит 300 рублей;</w:t>
      </w:r>
      <w:r>
        <w:rPr>
          <w:color w:val="000000"/>
          <w:spacing w:val="0"/>
          <w:position w:val="0"/>
          <w:sz w:val="28"/>
          <w:szCs w:val="28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lang w:val="ru-RU" w:eastAsia="ru-RU" w:bidi="ru-RU"/>
        </w:rPr>
      </w:r>
    </w:p>
    <w:p>
      <w:pPr>
        <w:pStyle w:val="948"/>
        <w:ind w:left="0" w:right="0" w:firstLine="0"/>
        <w:jc w:val="both"/>
        <w:keepLines w:val="0"/>
        <w:keepNext w:val="0"/>
        <w:spacing w:before="0" w:after="0" w:afterAutospacing="0" w:line="262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         - прием экзамена на право управления самоходными машинами у одного заявителя составит 300 рублей;</w:t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p>
      <w:pPr>
        <w:pStyle w:val="948"/>
        <w:ind w:left="0" w:right="0" w:firstLine="0"/>
        <w:jc w:val="both"/>
        <w:keepLines w:val="0"/>
        <w:keepNext w:val="0"/>
        <w:spacing w:before="0" w:after="0" w:afterAutospacing="0" w:line="262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  <w:t xml:space="preserve">          - выдача справки владельцу машины о совершенных регистрационных действиях - 200 рублей;</w:t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p>
      <w:pPr>
        <w:pStyle w:val="948"/>
        <w:ind w:left="0" w:right="0" w:firstLine="0"/>
        <w:jc w:val="both"/>
        <w:keepLines w:val="0"/>
        <w:keepNext w:val="0"/>
        <w:spacing w:before="0" w:after="0" w:afterAutospacing="0" w:line="262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  <w:t xml:space="preserve">          – выдача акта рекламации при участии в комиссии по рассмотрению претензии владельца поднадзорной машины и оборудования по поводу ненадлежащего качества проданной или отремонтируемой техники - 250 рублей.</w:t>
      </w: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1000" w:line="262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tbl>
      <w:tblPr>
        <w:tblStyle w:val="799"/>
        <w:tblW w:w="0" w:type="auto"/>
        <w:tblInd w:w="-361" w:type="dxa"/>
        <w:tblLayout w:type="fixed"/>
        <w:tblLook w:val="04A0" w:firstRow="1" w:lastRow="0" w:firstColumn="1" w:lastColumn="0" w:noHBand="0" w:noVBand="1"/>
      </w:tblPr>
      <w:tblGrid>
        <w:gridCol w:w="5528"/>
        <w:gridCol w:w="4818"/>
      </w:tblGrid>
      <w:tr>
        <w:tblPrEx/>
        <w:trPr>
          <w:trHeight w:val="68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953"/>
              <w:ind w:left="0"/>
              <w:jc w:val="both"/>
              <w:rPr>
                <w:rFonts w:ascii="PT Astra Serif" w:hAnsi="PT Astra Serif" w:eastAsia="PT Astra Serif" w:cs="PT Astra Serif"/>
                <w:color w:val="000000"/>
                <w:sz w:val="26"/>
              </w:rPr>
              <w:outlineLvl w:val="2"/>
            </w:pPr>
            <w:r>
              <w:rPr>
                <w:rFonts w:ascii="PT Astra Serif" w:hAnsi="PT Astra Serif" w:eastAsia="PT Astra Serif" w:cs="PT Astra Serif"/>
                <w:b/>
                <w:bCs/>
                <w:color w:val="000000"/>
                <w:sz w:val="28"/>
                <w:szCs w:val="28"/>
              </w:rPr>
              <w:t xml:space="preserve">Н</w:t>
            </w:r>
            <w:r>
              <w:rPr>
                <w:rFonts w:ascii="PT Astra Serif" w:hAnsi="PT Astra Serif" w:eastAsia="PT Astra Serif" w:cs="PT Astra Serif"/>
                <w:b/>
                <w:bCs/>
                <w:color w:val="000000"/>
                <w:sz w:val="28"/>
                <w:szCs w:val="28"/>
              </w:rPr>
              <w:t xml:space="preserve">ачальник управления </w:t>
            </w:r>
            <w:r>
              <w:rPr>
                <w:rFonts w:ascii="PT Astra Serif" w:hAnsi="PT Astra Serif" w:eastAsia="PT Astra Serif" w:cs="PT Astra Serif"/>
                <w:b/>
                <w:color w:val="000000" w:themeColor="text1"/>
                <w:sz w:val="28"/>
                <w:szCs w:val="28"/>
              </w:rPr>
              <w:t xml:space="preserve">–</w:t>
            </w:r>
            <w:r>
              <w:rPr>
                <w:rFonts w:ascii="PT Astra Serif" w:hAnsi="PT Astra Serif" w:eastAsia="PT Astra Serif" w:cs="PT Astra Serif"/>
                <w:b/>
                <w:bCs/>
                <w:color w:val="000000"/>
                <w:sz w:val="28"/>
                <w:szCs w:val="28"/>
              </w:rPr>
              <w:t xml:space="preserve"> начальник инспекции</w:t>
            </w:r>
            <w:r>
              <w:rPr>
                <w:rFonts w:ascii="PT Astra Serif" w:hAnsi="PT Astra Serif" w:eastAsia="PT Astra Serif" w:cs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b/>
                <w:bCs/>
                <w:color w:val="000000"/>
                <w:sz w:val="28"/>
                <w:szCs w:val="28"/>
                <w:highlight w:val="none"/>
              </w:rPr>
              <w:t xml:space="preserve">гостехнадзора Белгородской области </w:t>
            </w:r>
            <w:r>
              <w:rPr>
                <w:rFonts w:ascii="PT Astra Serif" w:hAnsi="PT Astra Serif" w:eastAsia="PT Astra Serif" w:cs="PT Astra Serif"/>
                <w:b/>
                <w:color w:val="000000" w:themeColor="text1"/>
                <w:sz w:val="28"/>
                <w:szCs w:val="28"/>
              </w:rPr>
              <w:t xml:space="preserve">–</w:t>
            </w:r>
            <w:r>
              <w:rPr>
                <w:rFonts w:ascii="PT Astra Serif" w:hAnsi="PT Astra Serif" w:eastAsia="PT Astra Serif" w:cs="PT Astra Serif"/>
                <w:b/>
                <w:bCs/>
                <w:color w:val="000000"/>
                <w:sz w:val="28"/>
                <w:szCs w:val="28"/>
                <w:highlight w:val="none"/>
              </w:rPr>
              <w:t xml:space="preserve"> главный </w:t>
            </w:r>
            <w:r>
              <w:rPr>
                <w:rFonts w:ascii="PT Astra Serif" w:hAnsi="PT Astra Serif" w:eastAsia="PT Astra Serif" w:cs="PT Astra Serif"/>
                <w:b/>
                <w:bCs/>
                <w:color w:val="000000"/>
                <w:sz w:val="28"/>
                <w:szCs w:val="28"/>
                <w:highlight w:val="none"/>
              </w:rPr>
              <w:t xml:space="preserve">государственный инженер-инспектор </w:t>
            </w:r>
            <w:r>
              <w:rPr>
                <w:rFonts w:ascii="PT Astra Serif" w:hAnsi="PT Astra Serif" w:eastAsia="PT Astra Serif" w:cs="PT Astra Serif"/>
                <w:b/>
                <w:bCs/>
                <w:color w:val="000000"/>
                <w:sz w:val="28"/>
                <w:szCs w:val="28"/>
                <w:highlight w:val="none"/>
              </w:rPr>
              <w:t xml:space="preserve">области по надзору  за техническим состоянием </w:t>
            </w:r>
            <w:r>
              <w:rPr>
                <w:rFonts w:ascii="PT Astra Serif" w:hAnsi="PT Astra Serif" w:eastAsia="PT Astra Serif" w:cs="PT Astra Serif"/>
                <w:b/>
                <w:bCs/>
                <w:color w:val="000000"/>
                <w:sz w:val="28"/>
                <w:szCs w:val="28"/>
                <w:highlight w:val="none"/>
              </w:rPr>
              <w:t xml:space="preserve">самоходных машин и других видов техники  </w:t>
            </w:r>
            <w:r>
              <w:rPr>
                <w:rFonts w:ascii="PT Astra Serif" w:hAnsi="PT Astra Serif" w:eastAsia="PT Astra Serif" w:cs="PT Astra Serif"/>
                <w:color w:val="000000"/>
                <w:sz w:val="26"/>
              </w:rPr>
            </w:r>
            <w:r>
              <w:rPr>
                <w:rFonts w:ascii="PT Astra Serif" w:hAnsi="PT Astra Serif" w:eastAsia="PT Astra Serif" w:cs="PT Astra Serif"/>
                <w:color w:val="000000"/>
                <w:sz w:val="2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8" w:type="dxa"/>
            <w:textDirection w:val="lrTb"/>
            <w:noWrap w:val="false"/>
          </w:tcPr>
          <w:p>
            <w:pPr>
              <w:ind w:left="0" w:right="64" w:firstLine="0"/>
              <w:jc w:val="right"/>
              <w:spacing w:line="240" w:lineRule="auto"/>
            </w:pPr>
            <w:r>
              <w:rPr>
                <w:rStyle w:val="946"/>
                <w:rFonts w:ascii="Times New Roman" w:hAnsi="Times New Roman" w:eastAsia="Times New Roman" w:cs="Times New Roman"/>
                <w:b/>
                <w:color w:val="000000" w:themeColor="text1"/>
                <w:sz w:val="28"/>
                <w:highlight w:val="none"/>
                <w:lang w:val="ru-RU" w:eastAsia="ru-RU" w:bidi="ru-RU"/>
              </w:rPr>
            </w:r>
            <w:r/>
          </w:p>
          <w:p>
            <w:pPr>
              <w:ind w:left="0" w:right="222" w:firstLine="0"/>
              <w:jc w:val="right"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pPr>
            <w:r>
              <w:rPr>
                <w:rStyle w:val="946"/>
                <w:rFonts w:ascii="Times New Roman" w:hAnsi="Times New Roman" w:eastAsia="Times New Roman" w:cs="Times New Roman"/>
                <w:color w:val="000000" w:themeColor="text1"/>
                <w:sz w:val="28"/>
                <w:highlight w:val="none"/>
                <w:lang w:val="ru-RU" w:eastAsia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r>
          </w:p>
          <w:p>
            <w:pPr>
              <w:ind w:left="0" w:right="222" w:firstLine="0"/>
              <w:jc w:val="right"/>
              <w:spacing w:line="240" w:lineRule="auto"/>
              <w:rPr>
                <w:rFonts w:ascii="Times New Roman" w:hAnsi="Times New Roman" w:eastAsia="Times New Roman" w:cs="Times New Roman"/>
                <w:color w:val="000000"/>
                <w:highlight w:val="none"/>
                <w:lang w:val="ru-RU" w:eastAsia="ru-RU" w:bidi="ru-RU"/>
              </w:rPr>
            </w:pPr>
            <w:r>
              <w:rPr>
                <w:rStyle w:val="946"/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highlight w:val="none"/>
                <w:lang w:val="ru-RU" w:eastAsia="ru-RU" w:bidi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val="ru-RU" w:eastAsia="ru-RU" w:bidi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val="ru-RU" w:eastAsia="ru-RU" w:bidi="ru-RU"/>
              </w:rPr>
            </w:r>
          </w:p>
          <w:p>
            <w:pPr>
              <w:ind w:left="0" w:right="222" w:firstLine="0"/>
              <w:jc w:val="right"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pPr>
            <w:r>
              <w:rPr>
                <w:rStyle w:val="946"/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highlight w:val="none"/>
                <w:lang w:val="ru-RU" w:eastAsia="ru-RU" w:bidi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r>
          </w:p>
          <w:p>
            <w:pPr>
              <w:ind w:left="0" w:right="222" w:firstLine="0"/>
              <w:jc w:val="right"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pPr>
            <w:r>
              <w:rPr>
                <w:rStyle w:val="946"/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highlight w:val="none"/>
                <w:lang w:val="ru-RU" w:eastAsia="ru-RU" w:bidi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r>
          </w:p>
          <w:p>
            <w:pPr>
              <w:ind w:left="0" w:right="222" w:firstLine="0"/>
              <w:jc w:val="right"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pPr>
            <w:r>
              <w:rPr>
                <w:rStyle w:val="946"/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highlight w:val="none"/>
                <w:lang w:val="ru-RU" w:eastAsia="ru-RU" w:bidi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r>
          </w:p>
          <w:p>
            <w:pPr>
              <w:ind w:left="0" w:right="222" w:firstLine="0"/>
              <w:jc w:val="right"/>
              <w:spacing w:line="240" w:lineRule="auto"/>
              <w:tabs>
                <w:tab w:val="left" w:pos="4252" w:leader="none"/>
              </w:tabs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pPr>
            <w:r>
              <w:rPr>
                <w:rStyle w:val="946"/>
                <w:rFonts w:ascii="Times New Roman" w:hAnsi="Times New Roman" w:eastAsia="Times New Roman" w:cs="Times New Roman"/>
                <w:color w:val="000000" w:themeColor="text1"/>
                <w:sz w:val="28"/>
                <w:highlight w:val="none"/>
                <w:lang w:val="ru-RU" w:eastAsia="ru-RU" w:bidi="ru-RU"/>
              </w:rPr>
              <w:t xml:space="preserve">                </w:t>
            </w:r>
            <w:r>
              <w:rPr>
                <w:rStyle w:val="946"/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highlight w:val="none"/>
                <w:lang w:val="ru-RU" w:eastAsia="ru-RU" w:bidi="ru-RU"/>
              </w:rPr>
              <w:t xml:space="preserve">А.С. Мирончук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r>
          </w:p>
        </w:tc>
      </w:tr>
    </w:tbl>
    <w:p>
      <w:pPr>
        <w:pStyle w:val="948"/>
        <w:ind w:left="0" w:right="0" w:firstLine="720"/>
        <w:jc w:val="both"/>
        <w:keepLines w:val="0"/>
        <w:keepNext w:val="0"/>
        <w:spacing w:before="0" w:after="1000" w:line="262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p>
      <w:pPr>
        <w:pStyle w:val="948"/>
        <w:ind w:left="0" w:right="0" w:firstLine="720"/>
        <w:jc w:val="both"/>
        <w:keepLines w:val="0"/>
        <w:keepNext w:val="0"/>
        <w:spacing w:before="0" w:after="1000" w:line="262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sectPr>
      <w:headerReference w:type="default" r:id="rId9"/>
      <w:headerReference w:type="first" r:id="rId10"/>
      <w:footnotePr>
        <w:numFmt w:val="decimal"/>
        <w:numRestart w:val="continuous"/>
        <w:pos w:val="pageBottom"/>
      </w:footnotePr>
      <w:endnotePr/>
      <w:type w:val="nextPage"/>
      <w:pgSz w:w="11900" w:h="16840" w:orient="portrait"/>
      <w:pgMar w:top="1265" w:right="963" w:bottom="1363" w:left="1208" w:header="0" w:footer="3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Arial Unicode MS">
    <w:panose1 w:val="020B0506020203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  <w:footnote w:id="2">
    <w:p>
      <w:pPr>
        <w:pStyle w:val="948"/>
        <w:ind w:left="0" w:right="0" w:firstLine="720"/>
        <w:jc w:val="both"/>
        <w:keepLines w:val="0"/>
        <w:keepNext w:val="0"/>
        <w:spacing w:before="0" w:after="340"/>
        <w:shd w:val="clear" w:color="auto" w:fill="auto"/>
        <w:widowControl w:val="off"/>
        <w:rPr>
          <w:sz w:val="28"/>
          <w:szCs w:val="28"/>
        </w:rPr>
      </w:pPr>
      <w:r>
        <w:rPr>
          <w:rStyle w:val="928"/>
        </w:rPr>
        <w:footnoteRef/>
      </w:r>
      <w:r>
        <w:t xml:space="preserve"> </w:t>
      </w:r>
      <w:r>
        <w:rPr>
          <w:color w:val="000000"/>
          <w:spacing w:val="0"/>
          <w:position w:val="0"/>
          <w:sz w:val="20"/>
          <w:szCs w:val="20"/>
          <w:u w:val="single"/>
          <w:shd w:val="clear" w:color="auto" w:fill="auto"/>
          <w:lang w:val="ru-RU" w:eastAsia="ru-RU" w:bidi="ru-RU"/>
        </w:rPr>
        <w:t xml:space="preserve">Данные расчеты основаны на результатах работы инспекции в 2023 году.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26"/>
      </w:pPr>
      <w:r/>
      <w:r/>
    </w:p>
  </w:footnote>
  <w:footnote w:id="3">
    <w:p>
      <w:pPr>
        <w:pStyle w:val="948"/>
        <w:ind w:left="0" w:right="0" w:firstLine="720"/>
        <w:jc w:val="both"/>
        <w:keepLines w:val="0"/>
        <w:keepNext w:val="0"/>
        <w:spacing w:before="0" w:after="340"/>
        <w:shd w:val="clear" w:color="auto" w:fill="auto"/>
        <w:widowControl w:val="off"/>
        <w:rPr>
          <w:sz w:val="28"/>
          <w:szCs w:val="28"/>
        </w:rPr>
      </w:pPr>
      <w:r>
        <w:rPr>
          <w:rStyle w:val="928"/>
        </w:rPr>
        <w:footnoteRef/>
      </w:r>
      <w:r>
        <w:t xml:space="preserve"> </w:t>
      </w:r>
      <w:r>
        <w:rPr>
          <w:color w:val="000000"/>
          <w:spacing w:val="0"/>
          <w:position w:val="0"/>
          <w:sz w:val="20"/>
          <w:szCs w:val="20"/>
          <w:u w:val="single"/>
          <w:shd w:val="clear" w:color="auto" w:fill="auto"/>
          <w:lang w:val="ru-RU" w:eastAsia="ru-RU" w:bidi="ru-RU"/>
        </w:rPr>
        <w:t xml:space="preserve">Данные расчеты основаны на результатах работы инспекции в 2023 году.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26"/>
      </w:pPr>
      <w:r/>
      <w:r/>
    </w:p>
  </w:footnote>
  <w:footnote w:id="4">
    <w:p>
      <w:pPr>
        <w:pStyle w:val="926"/>
        <w:rPr>
          <w:rFonts w:ascii="Times New Roman" w:hAnsi="Times New Roman" w:cs="Times New Roman"/>
        </w:rPr>
      </w:pPr>
      <w:r>
        <w:rPr>
          <w:rStyle w:val="928"/>
          <w:rFonts w:ascii="Times New Roman" w:hAnsi="Times New Roman" w:eastAsia="Times New Roman" w:cs="Times New Roman"/>
        </w:rPr>
        <w:footnoteRef/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0"/>
          <w:szCs w:val="20"/>
          <w:u w:val="single"/>
          <w:shd w:val="clear" w:color="auto" w:fill="auto"/>
          <w:lang w:val="ru-RU" w:eastAsia="ru-RU" w:bidi="ru-RU"/>
        </w:rPr>
        <w:t xml:space="preserve">Данные расчеты основаны на результатах работы инспекции в 2023 году.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</w:footnote>
  <w:footnote w:id="5">
    <w:p>
      <w:pPr>
        <w:pStyle w:val="948"/>
        <w:ind w:left="0" w:right="0" w:firstLine="720"/>
        <w:jc w:val="both"/>
        <w:keepLines w:val="0"/>
        <w:keepNext w:val="0"/>
        <w:spacing w:before="0" w:after="340"/>
        <w:shd w:val="clear" w:color="auto" w:fill="auto"/>
        <w:widowControl w:val="off"/>
        <w:rPr>
          <w:sz w:val="28"/>
          <w:szCs w:val="28"/>
        </w:rPr>
      </w:pPr>
      <w:r>
        <w:rPr>
          <w:rStyle w:val="928"/>
        </w:rPr>
        <w:footnoteRef/>
      </w:r>
      <w:r>
        <w:t xml:space="preserve"> </w:t>
      </w:r>
      <w:r>
        <w:rPr>
          <w:color w:val="000000"/>
          <w:spacing w:val="0"/>
          <w:position w:val="0"/>
          <w:sz w:val="20"/>
          <w:szCs w:val="20"/>
          <w:u w:val="single"/>
          <w:shd w:val="clear" w:color="auto" w:fill="auto"/>
          <w:lang w:val="ru-RU" w:eastAsia="ru-RU" w:bidi="ru-RU"/>
        </w:rPr>
        <w:t xml:space="preserve">Данные расчеты основаны на результатах работы инспекции в 2023 году.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26"/>
      </w:pPr>
      <w:r/>
      <w:r/>
    </w:p>
  </w:footnote>
  <w:footnote w:id="6">
    <w:p>
      <w:pPr>
        <w:pStyle w:val="948"/>
        <w:ind w:left="0" w:right="0" w:firstLine="720"/>
        <w:jc w:val="both"/>
        <w:keepLines w:val="0"/>
        <w:keepNext w:val="0"/>
        <w:spacing w:before="0" w:after="340"/>
        <w:shd w:val="clear" w:color="auto" w:fill="auto"/>
        <w:widowControl w:val="off"/>
        <w:rPr>
          <w:sz w:val="28"/>
          <w:szCs w:val="28"/>
        </w:rPr>
      </w:pPr>
      <w:r>
        <w:rPr>
          <w:rStyle w:val="928"/>
        </w:rPr>
        <w:footnoteRef/>
      </w:r>
      <w:r>
        <w:t xml:space="preserve"> </w:t>
      </w:r>
      <w:r>
        <w:rPr>
          <w:color w:val="000000"/>
          <w:spacing w:val="0"/>
          <w:position w:val="0"/>
          <w:sz w:val="20"/>
          <w:szCs w:val="20"/>
          <w:u w:val="single"/>
          <w:shd w:val="clear" w:color="auto" w:fill="auto"/>
          <w:lang w:val="ru-RU" w:eastAsia="ru-RU" w:bidi="ru-RU"/>
        </w:rPr>
        <w:t xml:space="preserve">Данные расчеты основаны на результатах работы инспекции в 2022 - 2023 гг.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26"/>
      </w:pPr>
      <w:r/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  <w:widowControl w:val="off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62914690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488950</wp:posOffset>
              </wp:positionV>
              <wp:extent cx="5461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50"/>
                            <w:ind w:left="0" w:right="0" w:firstLine="0"/>
                            <w:jc w:val="left"/>
                            <w:keepLines w:val="0"/>
                            <w:keepNext w:val="0"/>
                            <w:spacing w:before="0" w:after="0" w:line="240" w:lineRule="auto"/>
                            <w:shd w:val="clear" w:color="auto" w:fill="auto"/>
                            <w:widowControl w:val="off"/>
                          </w:pPr>
                          <w:fldSimple w:instr="PAGE \* MERGEFORMAT">
                            <w:r>
                              <w:rPr>
                                <w:rFonts w:ascii="Cambria" w:hAnsi="Cambria" w:eastAsia="Cambria" w:cs="Cambria"/>
                                <w:color w:val="000000"/>
                                <w:spacing w:val="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1</w:t>
                            </w:r>
                          </w:fldSimple>
                          <w:r>
                            <w:rPr>
                              <w:rFonts w:ascii="Cambria" w:hAnsi="Cambria" w:eastAsia="Cambria" w:cs="Cambria"/>
                              <w:color w:val="000000"/>
                              <w:spacing w:val="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</w:r>
                          <w:r>
                            <w:rPr>
                              <w:rFonts w:ascii="Cambria" w:hAnsi="Cambria" w:eastAsia="Cambria" w:cs="Cambria"/>
                              <w:color w:val="000000"/>
                              <w:spacing w:val="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</w:r>
                          <w:r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-62914690;o:allowoverlap:true;o:allowincell:true;mso-position-horizontal-relative:page;margin-left:301.00pt;mso-position-horizontal:absolute;mso-position-vertical-relative:page;margin-top:38.50pt;mso-position-vertical:absolute;width:4.30pt;height:7.45pt;mso-wrap-distance-left:0.00pt;mso-wrap-distance-top:0.00pt;mso-wrap-distance-right:0.00pt;mso-wrap-distance-bottom:0.00pt;visibility:visible;" filled="f">
              <v:textbox inset="0,0,0,0">
                <w:txbxContent>
                  <w:p>
                    <w:pPr>
                      <w:pStyle w:val="950"/>
                      <w:ind w:left="0" w:right="0" w:firstLine="0"/>
                      <w:jc w:val="left"/>
                      <w:keepLines w:val="0"/>
                      <w:keepNext w:val="0"/>
                      <w:spacing w:before="0" w:after="0" w:line="240" w:lineRule="auto"/>
                      <w:shd w:val="clear" w:color="auto" w:fill="auto"/>
                      <w:widowControl w:val="off"/>
                    </w:pPr>
                    <w:fldSimple w:instr="PAGE \* MERGEFORMAT">
                      <w:r>
                        <w:rPr>
                          <w:rFonts w:ascii="Cambria" w:hAnsi="Cambria" w:eastAsia="Cambria" w:cs="Cambria"/>
                          <w:color w:val="000000"/>
                          <w:spacing w:val="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1</w:t>
                      </w:r>
                    </w:fldSimple>
                    <w:r>
                      <w:rPr>
                        <w:rFonts w:ascii="Cambria" w:hAnsi="Cambria" w:eastAsia="Cambria" w:cs="Cambria"/>
                        <w:color w:val="000000"/>
                        <w:spacing w:val="0"/>
                        <w:position w:val="0"/>
                        <w:shd w:val="clear" w:color="auto" w:fill="auto"/>
                        <w:lang w:val="ru-RU" w:eastAsia="ru-RU" w:bidi="ru-RU"/>
                      </w:rPr>
                    </w:r>
                    <w:r>
                      <w:rPr>
                        <w:rFonts w:ascii="Cambria" w:hAnsi="Cambria" w:eastAsia="Cambria" w:cs="Cambria"/>
                        <w:color w:val="000000"/>
                        <w:spacing w:val="0"/>
                        <w:position w:val="0"/>
                        <w:shd w:val="clear" w:color="auto" w:fill="auto"/>
                        <w:lang w:val="ru-RU" w:eastAsia="ru-RU" w:bidi="ru-RU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  <w:widowControl w:val="off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hd w:val="clear" w:color="auto" w:fill="auto"/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5">
    <w:name w:val="Heading 1"/>
    <w:basedOn w:val="943"/>
    <w:next w:val="943"/>
    <w:link w:val="76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66">
    <w:name w:val="Heading 1 Char"/>
    <w:basedOn w:val="944"/>
    <w:link w:val="765"/>
    <w:uiPriority w:val="9"/>
    <w:rPr>
      <w:rFonts w:ascii="Arial" w:hAnsi="Arial" w:eastAsia="Arial" w:cs="Arial"/>
      <w:sz w:val="40"/>
      <w:szCs w:val="40"/>
    </w:rPr>
  </w:style>
  <w:style w:type="paragraph" w:styleId="767">
    <w:name w:val="Heading 2"/>
    <w:basedOn w:val="943"/>
    <w:next w:val="943"/>
    <w:link w:val="76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68">
    <w:name w:val="Heading 2 Char"/>
    <w:basedOn w:val="944"/>
    <w:link w:val="767"/>
    <w:uiPriority w:val="9"/>
    <w:rPr>
      <w:rFonts w:ascii="Arial" w:hAnsi="Arial" w:eastAsia="Arial" w:cs="Arial"/>
      <w:sz w:val="34"/>
    </w:rPr>
  </w:style>
  <w:style w:type="paragraph" w:styleId="769">
    <w:name w:val="Heading 3"/>
    <w:basedOn w:val="943"/>
    <w:next w:val="943"/>
    <w:link w:val="77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0">
    <w:name w:val="Heading 3 Char"/>
    <w:basedOn w:val="944"/>
    <w:link w:val="769"/>
    <w:uiPriority w:val="9"/>
    <w:rPr>
      <w:rFonts w:ascii="Arial" w:hAnsi="Arial" w:eastAsia="Arial" w:cs="Arial"/>
      <w:sz w:val="30"/>
      <w:szCs w:val="30"/>
    </w:rPr>
  </w:style>
  <w:style w:type="paragraph" w:styleId="771">
    <w:name w:val="Heading 4"/>
    <w:basedOn w:val="943"/>
    <w:next w:val="943"/>
    <w:link w:val="77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2">
    <w:name w:val="Heading 4 Char"/>
    <w:basedOn w:val="944"/>
    <w:link w:val="771"/>
    <w:uiPriority w:val="9"/>
    <w:rPr>
      <w:rFonts w:ascii="Arial" w:hAnsi="Arial" w:eastAsia="Arial" w:cs="Arial"/>
      <w:b/>
      <w:bCs/>
      <w:sz w:val="26"/>
      <w:szCs w:val="26"/>
    </w:rPr>
  </w:style>
  <w:style w:type="paragraph" w:styleId="773">
    <w:name w:val="Heading 5"/>
    <w:basedOn w:val="943"/>
    <w:next w:val="943"/>
    <w:link w:val="7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4">
    <w:name w:val="Heading 5 Char"/>
    <w:basedOn w:val="944"/>
    <w:link w:val="773"/>
    <w:uiPriority w:val="9"/>
    <w:rPr>
      <w:rFonts w:ascii="Arial" w:hAnsi="Arial" w:eastAsia="Arial" w:cs="Arial"/>
      <w:b/>
      <w:bCs/>
      <w:sz w:val="24"/>
      <w:szCs w:val="24"/>
    </w:rPr>
  </w:style>
  <w:style w:type="paragraph" w:styleId="775">
    <w:name w:val="Heading 6"/>
    <w:basedOn w:val="943"/>
    <w:next w:val="943"/>
    <w:link w:val="7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76">
    <w:name w:val="Heading 6 Char"/>
    <w:basedOn w:val="944"/>
    <w:link w:val="775"/>
    <w:uiPriority w:val="9"/>
    <w:rPr>
      <w:rFonts w:ascii="Arial" w:hAnsi="Arial" w:eastAsia="Arial" w:cs="Arial"/>
      <w:b/>
      <w:bCs/>
      <w:sz w:val="22"/>
      <w:szCs w:val="22"/>
    </w:rPr>
  </w:style>
  <w:style w:type="paragraph" w:styleId="777">
    <w:name w:val="Heading 7"/>
    <w:basedOn w:val="943"/>
    <w:next w:val="943"/>
    <w:link w:val="7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8">
    <w:name w:val="Heading 7 Char"/>
    <w:basedOn w:val="944"/>
    <w:link w:val="7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9">
    <w:name w:val="Heading 8"/>
    <w:basedOn w:val="943"/>
    <w:next w:val="943"/>
    <w:link w:val="7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0">
    <w:name w:val="Heading 8 Char"/>
    <w:basedOn w:val="944"/>
    <w:link w:val="779"/>
    <w:uiPriority w:val="9"/>
    <w:rPr>
      <w:rFonts w:ascii="Arial" w:hAnsi="Arial" w:eastAsia="Arial" w:cs="Arial"/>
      <w:i/>
      <w:iCs/>
      <w:sz w:val="22"/>
      <w:szCs w:val="22"/>
    </w:rPr>
  </w:style>
  <w:style w:type="paragraph" w:styleId="781">
    <w:name w:val="Heading 9"/>
    <w:basedOn w:val="943"/>
    <w:next w:val="943"/>
    <w:link w:val="78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2">
    <w:name w:val="Heading 9 Char"/>
    <w:basedOn w:val="944"/>
    <w:link w:val="781"/>
    <w:uiPriority w:val="9"/>
    <w:rPr>
      <w:rFonts w:ascii="Arial" w:hAnsi="Arial" w:eastAsia="Arial" w:cs="Arial"/>
      <w:i/>
      <w:iCs/>
      <w:sz w:val="21"/>
      <w:szCs w:val="21"/>
    </w:rPr>
  </w:style>
  <w:style w:type="paragraph" w:styleId="783">
    <w:name w:val="List Paragraph"/>
    <w:basedOn w:val="943"/>
    <w:uiPriority w:val="34"/>
    <w:qFormat/>
    <w:pPr>
      <w:contextualSpacing/>
      <w:ind w:left="720"/>
    </w:pPr>
  </w:style>
  <w:style w:type="paragraph" w:styleId="784">
    <w:name w:val="No Spacing"/>
    <w:uiPriority w:val="1"/>
    <w:qFormat/>
    <w:pPr>
      <w:spacing w:before="0" w:after="0" w:line="240" w:lineRule="auto"/>
    </w:pPr>
  </w:style>
  <w:style w:type="paragraph" w:styleId="785">
    <w:name w:val="Title"/>
    <w:basedOn w:val="943"/>
    <w:next w:val="943"/>
    <w:link w:val="7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6">
    <w:name w:val="Title Char"/>
    <w:basedOn w:val="944"/>
    <w:link w:val="785"/>
    <w:uiPriority w:val="10"/>
    <w:rPr>
      <w:sz w:val="48"/>
      <w:szCs w:val="48"/>
    </w:rPr>
  </w:style>
  <w:style w:type="paragraph" w:styleId="787">
    <w:name w:val="Subtitle"/>
    <w:basedOn w:val="943"/>
    <w:next w:val="943"/>
    <w:link w:val="788"/>
    <w:uiPriority w:val="11"/>
    <w:qFormat/>
    <w:pPr>
      <w:spacing w:before="200" w:after="200"/>
    </w:pPr>
    <w:rPr>
      <w:sz w:val="24"/>
      <w:szCs w:val="24"/>
    </w:rPr>
  </w:style>
  <w:style w:type="character" w:styleId="788">
    <w:name w:val="Subtitle Char"/>
    <w:basedOn w:val="944"/>
    <w:link w:val="787"/>
    <w:uiPriority w:val="11"/>
    <w:rPr>
      <w:sz w:val="24"/>
      <w:szCs w:val="24"/>
    </w:rPr>
  </w:style>
  <w:style w:type="paragraph" w:styleId="789">
    <w:name w:val="Quote"/>
    <w:basedOn w:val="943"/>
    <w:next w:val="943"/>
    <w:link w:val="790"/>
    <w:uiPriority w:val="29"/>
    <w:qFormat/>
    <w:pPr>
      <w:ind w:left="720" w:right="720"/>
    </w:pPr>
    <w:rPr>
      <w:i/>
    </w:rPr>
  </w:style>
  <w:style w:type="character" w:styleId="790">
    <w:name w:val="Quote Char"/>
    <w:link w:val="789"/>
    <w:uiPriority w:val="29"/>
    <w:rPr>
      <w:i/>
    </w:rPr>
  </w:style>
  <w:style w:type="paragraph" w:styleId="791">
    <w:name w:val="Intense Quote"/>
    <w:basedOn w:val="943"/>
    <w:next w:val="943"/>
    <w:link w:val="7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2">
    <w:name w:val="Intense Quote Char"/>
    <w:link w:val="791"/>
    <w:uiPriority w:val="30"/>
    <w:rPr>
      <w:i/>
    </w:rPr>
  </w:style>
  <w:style w:type="paragraph" w:styleId="793">
    <w:name w:val="Header"/>
    <w:basedOn w:val="943"/>
    <w:link w:val="7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4">
    <w:name w:val="Header Char"/>
    <w:basedOn w:val="944"/>
    <w:link w:val="793"/>
    <w:uiPriority w:val="99"/>
  </w:style>
  <w:style w:type="paragraph" w:styleId="795">
    <w:name w:val="Footer"/>
    <w:basedOn w:val="943"/>
    <w:link w:val="7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6">
    <w:name w:val="Footer Char"/>
    <w:basedOn w:val="944"/>
    <w:link w:val="795"/>
    <w:uiPriority w:val="99"/>
  </w:style>
  <w:style w:type="paragraph" w:styleId="797">
    <w:name w:val="Caption"/>
    <w:basedOn w:val="943"/>
    <w:next w:val="9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8">
    <w:name w:val="Caption Char"/>
    <w:basedOn w:val="797"/>
    <w:link w:val="795"/>
    <w:uiPriority w:val="99"/>
  </w:style>
  <w:style w:type="table" w:styleId="79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5">
    <w:name w:val="Hyperlink"/>
    <w:uiPriority w:val="99"/>
    <w:unhideWhenUsed/>
    <w:rPr>
      <w:color w:val="0000ff" w:themeColor="hyperlink"/>
      <w:u w:val="single"/>
    </w:rPr>
  </w:style>
  <w:style w:type="paragraph" w:styleId="926">
    <w:name w:val="footnote text"/>
    <w:basedOn w:val="943"/>
    <w:link w:val="927"/>
    <w:uiPriority w:val="99"/>
    <w:semiHidden/>
    <w:unhideWhenUsed/>
    <w:pPr>
      <w:spacing w:after="40" w:line="240" w:lineRule="auto"/>
    </w:pPr>
    <w:rPr>
      <w:sz w:val="18"/>
    </w:rPr>
  </w:style>
  <w:style w:type="character" w:styleId="927">
    <w:name w:val="Footnote Text Char"/>
    <w:link w:val="926"/>
    <w:uiPriority w:val="99"/>
    <w:rPr>
      <w:sz w:val="18"/>
    </w:rPr>
  </w:style>
  <w:style w:type="character" w:styleId="928">
    <w:name w:val="footnote reference"/>
    <w:basedOn w:val="944"/>
    <w:uiPriority w:val="99"/>
    <w:unhideWhenUsed/>
    <w:rPr>
      <w:vertAlign w:val="superscript"/>
    </w:rPr>
  </w:style>
  <w:style w:type="paragraph" w:styleId="929">
    <w:name w:val="endnote text"/>
    <w:basedOn w:val="943"/>
    <w:link w:val="930"/>
    <w:uiPriority w:val="99"/>
    <w:semiHidden/>
    <w:unhideWhenUsed/>
    <w:pPr>
      <w:spacing w:after="0" w:line="240" w:lineRule="auto"/>
    </w:pPr>
    <w:rPr>
      <w:sz w:val="20"/>
    </w:rPr>
  </w:style>
  <w:style w:type="character" w:styleId="930">
    <w:name w:val="Endnote Text Char"/>
    <w:link w:val="929"/>
    <w:uiPriority w:val="99"/>
    <w:rPr>
      <w:sz w:val="20"/>
    </w:rPr>
  </w:style>
  <w:style w:type="character" w:styleId="931">
    <w:name w:val="endnote reference"/>
    <w:basedOn w:val="944"/>
    <w:uiPriority w:val="99"/>
    <w:semiHidden/>
    <w:unhideWhenUsed/>
    <w:rPr>
      <w:vertAlign w:val="superscript"/>
    </w:rPr>
  </w:style>
  <w:style w:type="paragraph" w:styleId="932">
    <w:name w:val="toc 1"/>
    <w:basedOn w:val="943"/>
    <w:next w:val="943"/>
    <w:uiPriority w:val="39"/>
    <w:unhideWhenUsed/>
    <w:pPr>
      <w:ind w:left="0" w:right="0" w:firstLine="0"/>
      <w:spacing w:after="57"/>
    </w:pPr>
  </w:style>
  <w:style w:type="paragraph" w:styleId="933">
    <w:name w:val="toc 2"/>
    <w:basedOn w:val="943"/>
    <w:next w:val="943"/>
    <w:uiPriority w:val="39"/>
    <w:unhideWhenUsed/>
    <w:pPr>
      <w:ind w:left="283" w:right="0" w:firstLine="0"/>
      <w:spacing w:after="57"/>
    </w:pPr>
  </w:style>
  <w:style w:type="paragraph" w:styleId="934">
    <w:name w:val="toc 3"/>
    <w:basedOn w:val="943"/>
    <w:next w:val="943"/>
    <w:uiPriority w:val="39"/>
    <w:unhideWhenUsed/>
    <w:pPr>
      <w:ind w:left="567" w:right="0" w:firstLine="0"/>
      <w:spacing w:after="57"/>
    </w:pPr>
  </w:style>
  <w:style w:type="paragraph" w:styleId="935">
    <w:name w:val="toc 4"/>
    <w:basedOn w:val="943"/>
    <w:next w:val="943"/>
    <w:uiPriority w:val="39"/>
    <w:unhideWhenUsed/>
    <w:pPr>
      <w:ind w:left="850" w:right="0" w:firstLine="0"/>
      <w:spacing w:after="57"/>
    </w:pPr>
  </w:style>
  <w:style w:type="paragraph" w:styleId="936">
    <w:name w:val="toc 5"/>
    <w:basedOn w:val="943"/>
    <w:next w:val="943"/>
    <w:uiPriority w:val="39"/>
    <w:unhideWhenUsed/>
    <w:pPr>
      <w:ind w:left="1134" w:right="0" w:firstLine="0"/>
      <w:spacing w:after="57"/>
    </w:pPr>
  </w:style>
  <w:style w:type="paragraph" w:styleId="937">
    <w:name w:val="toc 6"/>
    <w:basedOn w:val="943"/>
    <w:next w:val="943"/>
    <w:uiPriority w:val="39"/>
    <w:unhideWhenUsed/>
    <w:pPr>
      <w:ind w:left="1417" w:right="0" w:firstLine="0"/>
      <w:spacing w:after="57"/>
    </w:pPr>
  </w:style>
  <w:style w:type="paragraph" w:styleId="938">
    <w:name w:val="toc 7"/>
    <w:basedOn w:val="943"/>
    <w:next w:val="943"/>
    <w:uiPriority w:val="39"/>
    <w:unhideWhenUsed/>
    <w:pPr>
      <w:ind w:left="1701" w:right="0" w:firstLine="0"/>
      <w:spacing w:after="57"/>
    </w:pPr>
  </w:style>
  <w:style w:type="paragraph" w:styleId="939">
    <w:name w:val="toc 8"/>
    <w:basedOn w:val="943"/>
    <w:next w:val="943"/>
    <w:uiPriority w:val="39"/>
    <w:unhideWhenUsed/>
    <w:pPr>
      <w:ind w:left="1984" w:right="0" w:firstLine="0"/>
      <w:spacing w:after="57"/>
    </w:pPr>
  </w:style>
  <w:style w:type="paragraph" w:styleId="940">
    <w:name w:val="toc 9"/>
    <w:basedOn w:val="943"/>
    <w:next w:val="943"/>
    <w:uiPriority w:val="39"/>
    <w:unhideWhenUsed/>
    <w:pPr>
      <w:ind w:left="2268" w:right="0" w:firstLine="0"/>
      <w:spacing w:after="57"/>
    </w:pPr>
  </w:style>
  <w:style w:type="paragraph" w:styleId="941">
    <w:name w:val="TOC Heading"/>
    <w:uiPriority w:val="39"/>
    <w:unhideWhenUsed/>
  </w:style>
  <w:style w:type="paragraph" w:styleId="942">
    <w:name w:val="table of figures"/>
    <w:basedOn w:val="943"/>
    <w:next w:val="943"/>
    <w:uiPriority w:val="99"/>
    <w:unhideWhenUsed/>
    <w:pPr>
      <w:spacing w:after="0" w:afterAutospacing="0"/>
    </w:pPr>
  </w:style>
  <w:style w:type="paragraph" w:styleId="943" w:default="1">
    <w:name w:val="Normal"/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 w:val="off"/>
    </w:pPr>
    <w:rPr>
      <w:rFonts w:ascii="Arial Unicode MS" w:hAnsi="Arial Unicode MS" w:eastAsia="Arial Unicode MS" w:cs="Arial Unicode MS"/>
      <w:color w:val="000000"/>
      <w:spacing w:val="0"/>
      <w:position w:val="0"/>
      <w:sz w:val="24"/>
      <w:szCs w:val="24"/>
      <w:shd w:val="clear" w:color="auto" w:fill="auto"/>
      <w:lang w:val="ru-RU" w:eastAsia="ru-RU" w:bidi="ru-RU"/>
    </w:rPr>
  </w:style>
  <w:style w:type="character" w:styleId="944" w:default="1">
    <w:name w:val="Default Paragraph Font"/>
    <w:rPr>
      <w:rFonts w:ascii="Arial Unicode MS" w:hAnsi="Arial Unicode MS" w:eastAsia="Arial Unicode MS" w:cs="Arial Unicode MS"/>
      <w:color w:val="000000"/>
      <w:spacing w:val="0"/>
      <w:position w:val="0"/>
      <w:sz w:val="24"/>
      <w:szCs w:val="24"/>
      <w:shd w:val="clear" w:color="auto" w:fill="auto"/>
      <w:lang w:val="ru-RU" w:eastAsia="ru-RU" w:bidi="ru-RU"/>
    </w:rPr>
  </w:style>
  <w:style w:type="character" w:styleId="945" w:customStyle="1">
    <w:name w:val="Основной текст_"/>
    <w:basedOn w:val="944"/>
    <w:link w:val="948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946" w:customStyle="1">
    <w:name w:val="Основной текст (2)_"/>
    <w:basedOn w:val="944"/>
    <w:link w:val="949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947" w:customStyle="1">
    <w:name w:val="Колонтитул (2)_"/>
    <w:basedOn w:val="944"/>
    <w:link w:val="95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948" w:customStyle="1">
    <w:name w:val="Основной текст"/>
    <w:basedOn w:val="943"/>
    <w:link w:val="945"/>
    <w:pPr>
      <w:ind w:firstLine="400"/>
      <w:spacing w:line="276" w:lineRule="auto"/>
      <w:shd w:val="clear" w:color="auto" w:fill="auto"/>
      <w:widowControl w:val="off"/>
    </w:pPr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949" w:customStyle="1">
    <w:name w:val="Основной текст (2)"/>
    <w:basedOn w:val="943"/>
    <w:link w:val="946"/>
    <w:pPr>
      <w:ind w:firstLine="1010"/>
      <w:jc w:val="center"/>
      <w:spacing w:after="150" w:line="264" w:lineRule="auto"/>
      <w:shd w:val="clear" w:color="auto" w:fill="auto"/>
      <w:widowControl w:val="off"/>
    </w:pPr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950" w:customStyle="1">
    <w:name w:val="Колонтитул (2)"/>
    <w:basedOn w:val="943"/>
    <w:link w:val="947"/>
    <w:pPr>
      <w:shd w:val="clear" w:color="auto" w:fill="auto"/>
      <w:widowControl w:val="off"/>
    </w:pPr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numbering" w:styleId="951" w:default="1">
    <w:name w:val="No List"/>
    <w:uiPriority w:val="99"/>
    <w:semiHidden/>
    <w:unhideWhenUsed/>
  </w:style>
  <w:style w:type="table" w:styleId="952" w:default="1">
    <w:name w:val="Normal Table"/>
    <w:uiPriority w:val="99"/>
    <w:semiHidden/>
    <w:unhideWhenUsed/>
    <w:tblPr/>
  </w:style>
  <w:style w:type="paragraph" w:styleId="953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modified xsi:type="dcterms:W3CDTF">2024-04-22T07:08:45Z</dcterms:modified>
</cp:coreProperties>
</file>