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 уведомляет о начале публичных консультаций в целях проведения оценки регулирующего воздействия проекта нормативного правового акта.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t xml:space="preserve">проект постановления Правительства Белгородской области «О внесении изменений в постановление Правительства области от </w:t>
      </w:r>
      <w:r>
        <w:t xml:space="preserve">20</w:t>
      </w:r>
      <w:r>
        <w:t xml:space="preserve"> </w:t>
      </w:r>
      <w:r>
        <w:t xml:space="preserve">июня</w:t>
      </w:r>
      <w:r>
        <w:t xml:space="preserve"> 20</w:t>
      </w:r>
      <w:r>
        <w:t xml:space="preserve">22</w:t>
      </w:r>
      <w:r>
        <w:t xml:space="preserve"> года № </w:t>
      </w:r>
      <w:r>
        <w:t xml:space="preserve">363</w:t>
      </w:r>
      <w:r>
        <w:t xml:space="preserve">-пп»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Разработчик акта</w:t>
      </w:r>
      <w:r>
        <w:t xml:space="preserve">: министерств</w:t>
      </w:r>
      <w:r>
        <w:t xml:space="preserve">о</w:t>
      </w:r>
      <w:r>
        <w:t xml:space="preserve">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консультаций: </w:t>
      </w:r>
      <w:r>
        <w:rPr>
          <w:b/>
        </w:rPr>
        <w:t xml:space="preserve">с </w:t>
      </w:r>
      <w:r>
        <w:rPr>
          <w:b/>
        </w:rPr>
        <w:t xml:space="preserve">24</w:t>
      </w:r>
      <w:r>
        <w:rPr>
          <w:b/>
        </w:rPr>
        <w:t xml:space="preserve">.</w:t>
      </w:r>
      <w:r>
        <w:rPr>
          <w:b/>
        </w:rPr>
        <w:t xml:space="preserve">01</w:t>
      </w:r>
      <w:r>
        <w:rPr>
          <w:b/>
        </w:rPr>
        <w:t xml:space="preserve">.202</w:t>
      </w:r>
      <w:r>
        <w:rPr>
          <w:b/>
        </w:rPr>
        <w:t xml:space="preserve">5</w:t>
      </w:r>
      <w:r>
        <w:rPr>
          <w:b/>
        </w:rPr>
        <w:t xml:space="preserve"> г. по 0</w:t>
      </w:r>
      <w:r>
        <w:rPr>
          <w:b/>
        </w:rPr>
        <w:t xml:space="preserve">6.</w:t>
      </w:r>
      <w:r>
        <w:rPr>
          <w:b/>
        </w:rPr>
        <w:t xml:space="preserve">0</w:t>
      </w:r>
      <w:r>
        <w:rPr>
          <w:b/>
        </w:rPr>
        <w:t xml:space="preserve">2</w:t>
      </w:r>
      <w:r>
        <w:rPr>
          <w:b/>
        </w:rPr>
        <w:t xml:space="preserve">.202</w:t>
      </w:r>
      <w:r>
        <w:rPr>
          <w:b/>
        </w:rPr>
        <w:t xml:space="preserve">5</w:t>
      </w:r>
      <w:r>
        <w:rPr>
          <w:b/>
        </w:rPr>
        <w:t xml:space="preserve"> г.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bookmarkStart w:id="3" w:name="_Hlk187918413"/>
      <w:r>
        <w:rPr>
          <w:b/>
          <w:bCs/>
          <w:lang w:val="en-US"/>
        </w:rPr>
        <w:t xml:space="preserve">fisenko</w:t>
      </w:r>
      <w:r>
        <w:rPr>
          <w:b/>
          <w:bCs/>
        </w:rPr>
        <w:t xml:space="preserve">_</w:t>
      </w:r>
      <w:r>
        <w:rPr>
          <w:b/>
          <w:bCs/>
          <w:lang w:val="en-US"/>
        </w:rPr>
        <w:t xml:space="preserve">lv</w:t>
      </w:r>
      <w:r>
        <w:rPr>
          <w:b/>
          <w:bCs/>
        </w:rPr>
        <w:t xml:space="preserve">@</w:t>
      </w:r>
      <w:r>
        <w:rPr>
          <w:b/>
          <w:bCs/>
          <w:lang w:val="en-US"/>
        </w:rPr>
        <w:t xml:space="preserve">belreg</w:t>
      </w:r>
      <w:r>
        <w:rPr>
          <w:b/>
          <w:bCs/>
        </w:rPr>
        <w:t xml:space="preserve">.</w:t>
      </w:r>
      <w:r>
        <w:rPr>
          <w:b/>
          <w:bCs/>
          <w:lang w:val="en-US"/>
        </w:rPr>
        <w:t xml:space="preserve">ru</w:t>
      </w:r>
      <w:r>
        <w:t xml:space="preserve"> </w:t>
      </w:r>
      <w:bookmarkEnd w:id="3"/>
      <w:r>
        <w:t xml:space="preserve">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Фисенко Людмила Владимировна</w:t>
      </w:r>
      <w:r>
        <w:t xml:space="preserve">, </w:t>
      </w:r>
      <w:r>
        <w:t xml:space="preserve">консультант отдела развития потребкооперации и мониторинга показателей малых форм хозяйствования</w:t>
      </w:r>
      <w:r>
        <w:t xml:space="preserve"> департамента устойчивого развития сельских территорий министерства сельского хозяйства и продовольствия Белгородской области,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тел. 8 (4722) 24-76-</w:t>
      </w:r>
      <w:r>
        <w:t xml:space="preserve">55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1) проект постановления Правительства Белгородской области «О внесении изменений в постановление Правительства области от </w:t>
      </w:r>
      <w:r>
        <w:t xml:space="preserve">20</w:t>
      </w:r>
      <w:r>
        <w:t xml:space="preserve"> </w:t>
      </w:r>
      <w:r>
        <w:t xml:space="preserve">июня</w:t>
      </w:r>
      <w:r>
        <w:t xml:space="preserve"> 20</w:t>
      </w:r>
      <w:r>
        <w:t xml:space="preserve">22</w:t>
      </w:r>
      <w:r>
        <w:t xml:space="preserve"> года № </w:t>
      </w:r>
      <w:r>
        <w:t xml:space="preserve">363</w:t>
      </w:r>
      <w:r>
        <w:t xml:space="preserve">-пп»;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2) сводный отчет о результатах проведения оценки регулирующего воздействия проекта постановления Правительства Белгородской области </w:t>
      </w:r>
      <w:r>
        <w:t xml:space="preserve">«О внесении изменений в постановление Правительства области от 20 июня 2022 года № 363-пп»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3) расчет </w:t>
      </w:r>
      <w:r>
        <w:t xml:space="preserve">стандартных издержек</w:t>
      </w:r>
      <w:r>
        <w:t xml:space="preserve">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  <w:rPr>
          <w:b/>
        </w:rPr>
      </w:pPr>
      <w:r>
        <w:rPr>
          <w:b/>
        </w:rPr>
        <w:t xml:space="preserve">Перечень вопросов для участников публичных консультаций по проекту постановления Правительства Белгородской </w:t>
      </w:r>
      <w:r>
        <w:rPr>
          <w:b/>
        </w:rPr>
        <w:t xml:space="preserve">области </w:t>
      </w:r>
      <w:r>
        <w:rPr>
          <w:b/>
        </w:rPr>
        <w:t xml:space="preserve">«О внесении изменений в постановление Правительства области от 20 июня 2022 года № 363-пп»</w:t>
      </w:r>
      <w:r/>
    </w:p>
    <w:p>
      <w:pPr>
        <w:jc w:val="both"/>
        <w:rPr>
          <w:b/>
          <w:bCs/>
        </w:rPr>
      </w:pPr>
      <w:r>
        <w:t xml:space="preserve">Пожалуйста, заполните и направьте данную форму по электронной почте на адрес </w:t>
      </w:r>
      <w:r>
        <w:rPr>
          <w:b/>
          <w:bCs/>
          <w:lang w:val="en-US"/>
        </w:rPr>
        <w:t xml:space="preserve">fisenko</w:t>
      </w:r>
      <w:r>
        <w:rPr>
          <w:b/>
          <w:bCs/>
        </w:rPr>
        <w:t xml:space="preserve">_</w:t>
      </w:r>
      <w:r>
        <w:rPr>
          <w:b/>
          <w:bCs/>
          <w:lang w:val="en-US"/>
        </w:rPr>
        <w:t xml:space="preserve">lv</w:t>
      </w:r>
      <w:r>
        <w:rPr>
          <w:b/>
          <w:bCs/>
        </w:rPr>
        <w:t xml:space="preserve">@</w:t>
      </w:r>
      <w:r>
        <w:rPr>
          <w:b/>
          <w:bCs/>
          <w:lang w:val="en-US"/>
        </w:rPr>
        <w:t xml:space="preserve">belreg</w:t>
      </w:r>
      <w:r>
        <w:rPr>
          <w:b/>
          <w:bCs/>
        </w:rPr>
        <w:t xml:space="preserve">.</w:t>
      </w:r>
      <w:r>
        <w:rPr>
          <w:b/>
          <w:bCs/>
          <w:lang w:val="en-US"/>
        </w:rPr>
        <w:t xml:space="preserve">ru</w:t>
      </w:r>
      <w:r>
        <w:t xml:space="preserve"> </w:t>
      </w:r>
      <w:r>
        <w:t xml:space="preserve"> </w:t>
      </w:r>
      <w:r>
        <w:rPr>
          <w:b/>
          <w:bCs/>
        </w:rPr>
        <w:t xml:space="preserve">не</w:t>
      </w:r>
      <w:r>
        <w:rPr>
          <w:b/>
          <w:bCs/>
        </w:rPr>
        <w:t xml:space="preserve"> позднее </w:t>
      </w:r>
      <w:r>
        <w:rPr>
          <w:b/>
          <w:bCs/>
        </w:rPr>
        <w:t xml:space="preserve">6 </w:t>
      </w:r>
      <w:r>
        <w:rPr>
          <w:b/>
          <w:bCs/>
        </w:rPr>
        <w:t xml:space="preserve">февраля</w:t>
      </w:r>
      <w:r>
        <w:rPr>
          <w:b/>
          <w:bCs/>
        </w:rPr>
        <w:t xml:space="preserve"> 202</w:t>
      </w:r>
      <w:r>
        <w:rPr>
          <w:b/>
          <w:bCs/>
        </w:rPr>
        <w:t xml:space="preserve">5</w:t>
      </w:r>
      <w:r>
        <w:rPr>
          <w:b/>
          <w:bCs/>
        </w:rPr>
        <w:t xml:space="preserve"> г.</w:t>
      </w:r>
      <w:r/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</w:t>
      </w:r>
      <w:r>
        <w:t xml:space="preserve">организации:  _</w:t>
      </w:r>
      <w:r>
        <w:t xml:space="preserve">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</w:t>
      </w:r>
      <w:r>
        <w:t xml:space="preserve">телефон:  _</w:t>
      </w:r>
      <w:r>
        <w:t xml:space="preserve">_______________________________________________________________</w:t>
      </w:r>
      <w:r/>
    </w:p>
    <w:p>
      <w:pPr>
        <w:jc w:val="both"/>
      </w:pPr>
      <w:r>
        <w:t xml:space="preserve">Электронный адрес: 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2</w: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6"/>
    <w:link w:val="698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6"/>
    <w:link w:val="720"/>
    <w:uiPriority w:val="10"/>
    <w:rPr>
      <w:sz w:val="48"/>
      <w:szCs w:val="48"/>
    </w:rPr>
  </w:style>
  <w:style w:type="character" w:styleId="690">
    <w:name w:val="Subtitle Char"/>
    <w:basedOn w:val="706"/>
    <w:link w:val="722"/>
    <w:uiPriority w:val="11"/>
    <w:rPr>
      <w:sz w:val="24"/>
      <w:szCs w:val="24"/>
    </w:rPr>
  </w:style>
  <w:style w:type="character" w:styleId="691">
    <w:name w:val="Quote Char"/>
    <w:link w:val="724"/>
    <w:uiPriority w:val="29"/>
    <w:rPr>
      <w:i/>
    </w:rPr>
  </w:style>
  <w:style w:type="character" w:styleId="692">
    <w:name w:val="Intense Quote Char"/>
    <w:link w:val="726"/>
    <w:uiPriority w:val="30"/>
    <w:rPr>
      <w:i/>
    </w:rPr>
  </w:style>
  <w:style w:type="character" w:styleId="693">
    <w:name w:val="Caption Char"/>
    <w:basedOn w:val="730"/>
    <w:link w:val="877"/>
    <w:uiPriority w:val="99"/>
  </w:style>
  <w:style w:type="character" w:styleId="694">
    <w:name w:val="Footnote Text Char"/>
    <w:link w:val="858"/>
    <w:uiPriority w:val="99"/>
    <w:rPr>
      <w:sz w:val="18"/>
    </w:rPr>
  </w:style>
  <w:style w:type="character" w:styleId="695">
    <w:name w:val="Endnote Text Char"/>
    <w:link w:val="861"/>
    <w:uiPriority w:val="99"/>
    <w:rPr>
      <w:sz w:val="20"/>
    </w:rPr>
  </w:style>
  <w:style w:type="paragraph" w:styleId="696" w:default="1">
    <w:name w:val="Normal"/>
    <w:qFormat/>
    <w:rPr>
      <w:sz w:val="24"/>
      <w:szCs w:val="24"/>
    </w:rPr>
  </w:style>
  <w:style w:type="paragraph" w:styleId="697">
    <w:name w:val="Heading 1"/>
    <w:basedOn w:val="696"/>
    <w:next w:val="69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2">
    <w:name w:val="Heading 6"/>
    <w:basedOn w:val="696"/>
    <w:next w:val="69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Заголовок 1 Знак"/>
    <w:basedOn w:val="706"/>
    <w:link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706"/>
    <w:link w:val="698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706"/>
    <w:link w:val="699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70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706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706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70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70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706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96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96"/>
    <w:next w:val="696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basedOn w:val="706"/>
    <w:link w:val="720"/>
    <w:uiPriority w:val="10"/>
    <w:rPr>
      <w:sz w:val="48"/>
      <w:szCs w:val="48"/>
    </w:rPr>
  </w:style>
  <w:style w:type="paragraph" w:styleId="722">
    <w:name w:val="Subtitle"/>
    <w:basedOn w:val="696"/>
    <w:next w:val="696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706"/>
    <w:link w:val="722"/>
    <w:uiPriority w:val="11"/>
    <w:rPr>
      <w:sz w:val="24"/>
      <w:szCs w:val="24"/>
    </w:rPr>
  </w:style>
  <w:style w:type="paragraph" w:styleId="724">
    <w:name w:val="Quote"/>
    <w:basedOn w:val="696"/>
    <w:next w:val="696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96"/>
    <w:next w:val="696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706"/>
    <w:uiPriority w:val="99"/>
  </w:style>
  <w:style w:type="character" w:styleId="729" w:customStyle="1">
    <w:name w:val="Footer Char"/>
    <w:basedOn w:val="706"/>
    <w:uiPriority w:val="99"/>
  </w:style>
  <w:style w:type="paragraph" w:styleId="730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877"/>
    <w:uiPriority w:val="99"/>
  </w:style>
  <w:style w:type="table" w:styleId="732">
    <w:name w:val="Table Grid"/>
    <w:basedOn w:val="70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7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70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0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0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0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70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70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70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70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70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70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70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70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70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70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70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70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0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70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70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70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70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70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70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0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70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70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70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70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70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70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70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70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70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70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70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70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70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70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70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70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70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70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70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70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70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0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70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70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70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70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70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70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0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70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70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70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70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70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70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70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70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70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70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70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70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0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70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70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70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70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70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70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0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70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70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70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70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70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70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70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70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70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70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70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70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70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70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70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70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70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70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70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70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70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70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70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70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70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70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70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70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70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70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70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70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70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70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70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96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6"/>
    <w:uiPriority w:val="99"/>
    <w:unhideWhenUsed/>
    <w:rPr>
      <w:vertAlign w:val="superscript"/>
    </w:rPr>
  </w:style>
  <w:style w:type="paragraph" w:styleId="861">
    <w:name w:val="endnote text"/>
    <w:basedOn w:val="696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6"/>
    <w:uiPriority w:val="99"/>
    <w:semiHidden/>
    <w:unhideWhenUsed/>
    <w:rPr>
      <w:vertAlign w:val="superscript"/>
    </w:rPr>
  </w:style>
  <w:style w:type="paragraph" w:styleId="864">
    <w:name w:val="toc 1"/>
    <w:basedOn w:val="696"/>
    <w:next w:val="696"/>
    <w:uiPriority w:val="39"/>
    <w:unhideWhenUsed/>
    <w:pPr>
      <w:spacing w:after="57"/>
    </w:pPr>
  </w:style>
  <w:style w:type="paragraph" w:styleId="865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66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67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68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69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70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71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72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6"/>
    <w:next w:val="696"/>
    <w:uiPriority w:val="99"/>
    <w:unhideWhenUsed/>
  </w:style>
  <w:style w:type="paragraph" w:styleId="875">
    <w:name w:val="Header"/>
    <w:basedOn w:val="696"/>
    <w:link w:val="879"/>
    <w:pPr>
      <w:tabs>
        <w:tab w:val="center" w:pos="4677" w:leader="none"/>
        <w:tab w:val="right" w:pos="9355" w:leader="none"/>
      </w:tabs>
    </w:pPr>
  </w:style>
  <w:style w:type="character" w:styleId="876">
    <w:name w:val="page number"/>
    <w:basedOn w:val="706"/>
  </w:style>
  <w:style w:type="paragraph" w:styleId="877">
    <w:name w:val="Footer"/>
    <w:basedOn w:val="696"/>
    <w:link w:val="731"/>
    <w:pPr>
      <w:tabs>
        <w:tab w:val="center" w:pos="4677" w:leader="none"/>
        <w:tab w:val="right" w:pos="9355" w:leader="none"/>
      </w:tabs>
    </w:pPr>
  </w:style>
  <w:style w:type="character" w:styleId="878">
    <w:name w:val="Hyperlink"/>
    <w:rPr>
      <w:color w:val="0000ff"/>
      <w:u w:val="single"/>
    </w:rPr>
  </w:style>
  <w:style w:type="character" w:styleId="879" w:customStyle="1">
    <w:name w:val="Верхний колонтитул Знак"/>
    <w:link w:val="875"/>
    <w:rPr>
      <w:sz w:val="24"/>
      <w:szCs w:val="24"/>
      <w:lang w:bidi="ar-SA"/>
    </w:rPr>
  </w:style>
  <w:style w:type="paragraph" w:styleId="880" w:customStyle="1">
    <w:name w:val="ConsPlusNormal"/>
    <w:link w:val="883"/>
    <w:pPr>
      <w:widowControl w:val="off"/>
    </w:pPr>
    <w:rPr>
      <w:rFonts w:ascii="Arial" w:hAnsi="Arial" w:cs="Arial"/>
    </w:rPr>
  </w:style>
  <w:style w:type="paragraph" w:styleId="881">
    <w:name w:val="Balloon Text"/>
    <w:basedOn w:val="696"/>
    <w:link w:val="882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ConsPlusNormal Знак"/>
    <w:link w:val="88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4</cp:revision>
  <dcterms:created xsi:type="dcterms:W3CDTF">2025-01-23T07:43:00Z</dcterms:created>
  <dcterms:modified xsi:type="dcterms:W3CDTF">2025-01-23T15:01:17Z</dcterms:modified>
</cp:coreProperties>
</file>