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0"/>
        <w:jc w:val="center"/>
        <w:spacing w:after="0" w:line="240" w:lineRule="auto"/>
        <w:rPr>
          <w:rFonts w:ascii="Times New Roman" w:hAnsi="Times New Roman" w:eastAsia="Times New Roman"/>
          <w:b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</w:r>
      <w:bookmarkStart w:id="0" w:name="undefined"/>
      <w:r>
        <w:rPr>
          <w:b/>
          <w:bCs/>
          <w:i/>
          <w:iCs/>
          <w:sz w:val="26"/>
          <w:szCs w:val="26"/>
        </w:rPr>
      </w:r>
      <w:bookmarkEnd w:id="0"/>
      <w:r>
        <w:rPr>
          <w:rFonts w:ascii="Times New Roman" w:hAnsi="Times New Roman" w:eastAsia="Times New Roman"/>
          <w:b/>
          <w:bCs/>
          <w:i/>
          <w:iCs/>
          <w:sz w:val="26"/>
          <w:szCs w:val="26"/>
          <w:lang w:eastAsia="ru-RU"/>
        </w:rPr>
        <w:t xml:space="preserve">Р</w:t>
      </w:r>
      <w:r>
        <w:rPr>
          <w:rFonts w:ascii="Times New Roman" w:hAnsi="Times New Roman" w:eastAsia="Times New Roman"/>
          <w:b/>
          <w:bCs/>
          <w:i/>
          <w:iCs/>
          <w:sz w:val="26"/>
          <w:szCs w:val="26"/>
          <w:lang w:eastAsia="ru-RU"/>
        </w:rPr>
        <w:t xml:space="preserve">асчет </w:t>
      </w:r>
      <w:r>
        <w:rPr>
          <w:rFonts w:ascii="Times New Roman" w:hAnsi="Times New Roman" w:eastAsia="Times New Roman"/>
          <w:b/>
          <w:bCs/>
          <w:i/>
          <w:iCs/>
          <w:sz w:val="26"/>
          <w:szCs w:val="26"/>
          <w:lang w:eastAsia="ru-RU"/>
        </w:rPr>
        <w:t xml:space="preserve">издержек </w:t>
      </w:r>
      <w:r>
        <w:rPr>
          <w:rFonts w:ascii="Times New Roman" w:hAnsi="Times New Roman" w:eastAsia="Times New Roman"/>
          <w:b/>
          <w:bCs/>
          <w:i/>
          <w:iCs/>
          <w:sz w:val="26"/>
          <w:szCs w:val="26"/>
          <w:lang w:eastAsia="ru-RU"/>
        </w:rPr>
        <w:t xml:space="preserve">хозяйствующих субъектов </w:t>
      </w:r>
      <w:r>
        <w:rPr>
          <w:rFonts w:ascii="Times New Roman" w:hAnsi="Times New Roman" w:eastAsia="Times New Roman"/>
          <w:b/>
          <w:bCs/>
          <w:i/>
          <w:iCs/>
          <w:sz w:val="26"/>
          <w:szCs w:val="26"/>
          <w:lang w:eastAsia="ru-RU"/>
        </w:rPr>
        <w:t xml:space="preserve">на </w:t>
      </w:r>
      <w:r>
        <w:rPr>
          <w:rFonts w:ascii="Times New Roman" w:hAnsi="Times New Roman" w:eastAsia="Times New Roman"/>
          <w:b/>
          <w:bCs/>
          <w:i/>
          <w:iCs/>
          <w:sz w:val="26"/>
          <w:szCs w:val="26"/>
          <w:lang w:eastAsia="ru-RU"/>
        </w:rPr>
        <w:t xml:space="preserve">предоставление </w:t>
        <w:br/>
        <w:t xml:space="preserve">документов, необходимых для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согласования размещения  объекта недвижимости в пределах придорожных полос</w:t>
      </w:r>
      <w:r>
        <w:rPr>
          <w:rFonts w:ascii="Times New Roman" w:hAnsi="Times New Roman" w:eastAsia="Times New Roman"/>
          <w:b/>
          <w:bCs/>
          <w:i/>
          <w:iCs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b/>
          <w:bCs/>
          <w:i/>
          <w:iCs/>
          <w:sz w:val="26"/>
          <w:szCs w:val="26"/>
          <w:lang w:eastAsia="ru-RU"/>
        </w:rPr>
        <w:t xml:space="preserve">  </w:t>
      </w:r>
      <w:r>
        <w:rPr>
          <w:rFonts w:ascii="Times New Roman" w:hAnsi="Times New Roman" w:eastAsia="Times New Roman"/>
          <w:b/>
          <w:bCs/>
          <w:i/>
          <w:iCs/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Правительства Белгородской области </w:t>
      </w:r>
      <w:r>
        <w:rPr>
          <w:rFonts w:ascii="Times New Roman" w:hAnsi="Times New Roman" w:cs="Times New Roman"/>
          <w:sz w:val="26"/>
          <w:szCs w:val="26"/>
        </w:rPr>
        <w:br/>
        <w:t xml:space="preserve">от 27 апреля 2005 года № 89-пп «Об утверждении Правил установления </w:t>
        <w:br/>
        <w:t xml:space="preserve">и использования придорожных полос территориальных автомобильных дорог общего пользования Белгородской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для согласования размещения какого-либо объекта в пределах придорожных полос лицо, имеющее намерение получить для этих целей в пользование земельный участок или разместить объект на ранее выделенном ему земельном уч</w:t>
      </w:r>
      <w:r>
        <w:rPr>
          <w:rFonts w:ascii="Times New Roman" w:hAnsi="Times New Roman" w:cs="Times New Roman"/>
          <w:sz w:val="26"/>
          <w:szCs w:val="26"/>
        </w:rPr>
        <w:t xml:space="preserve">астке, должно представить в уполномоченный орган технический план участка в масштабе 1:500 с нанесенным на него объектом, планово-картографические материалы размещения планируемого объекта масштаб 1:10000 </w:t>
        <w:br/>
        <w:t xml:space="preserve">и чертежи этого объекта.</w:t>
      </w: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</w:p>
    <w:p>
      <w:pPr>
        <w:pStyle w:val="644"/>
        <w:ind w:left="0" w:right="0" w:firstLine="0"/>
        <w:jc w:val="both"/>
        <w:spacing w:before="0" w:after="0" w:afterAutospacing="0"/>
        <w:shd w:val="clear" w:color="ffffff" w:fill="ffffff"/>
        <w:rPr>
          <w:rFonts w:ascii="Times New Roman" w:hAnsi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644"/>
        <w:ind w:left="0" w:right="0" w:firstLine="0"/>
        <w:jc w:val="both"/>
        <w:spacing w:before="0" w:after="0" w:afterAutospacing="0"/>
        <w:shd w:val="clear" w:color="ffffff" w:fill="ffffff"/>
        <w:rPr>
          <w:rFonts w:ascii="Times New Roman" w:hAnsi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Согласно данным сайта Кадаст РУС (</w:t>
      </w:r>
      <w:r>
        <w:rPr>
          <w:rFonts w:ascii="Times New Roman" w:hAnsi="Times New Roman" w:eastAsia="Roboto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услуги </w:t>
      </w:r>
      <w:r>
        <w:rPr>
          <w:rFonts w:ascii="Times New Roman" w:hAnsi="Times New Roman" w:eastAsia="Roboto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Кадастровых инженеров </w:t>
        <w:br/>
        <w:t xml:space="preserve">в Белгороде</w:t>
      </w:r>
      <w:r>
        <w:rPr>
          <w:rFonts w:ascii="Times New Roman" w:hAnsi="Times New Roman" w:eastAsia="Roboto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) стоимость усл</w:t>
      </w:r>
      <w:r>
        <w:rPr>
          <w:rFonts w:ascii="Times New Roman" w:hAnsi="Times New Roman" w:eastAsia="Roboto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уг</w:t>
      </w:r>
      <w:r>
        <w:rPr>
          <w:rFonts w:ascii="Times New Roman" w:hAnsi="Times New Roman" w:cs="Times New Roman"/>
          <w:sz w:val="26"/>
          <w:szCs w:val="26"/>
        </w:rPr>
        <w:t xml:space="preserve"> в 2024 г.: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644"/>
        <w:ind w:right="0"/>
        <w:jc w:val="both"/>
        <w:spacing w:before="0" w:after="0"/>
        <w:shd w:val="clear" w:color="ffffff" w:fill="ffffff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b/>
          <w:bCs/>
          <w:color w:val="000000" w:themeColor="text1"/>
          <w:sz w:val="26"/>
          <w:szCs w:val="26"/>
          <w:highlight w:val="none"/>
        </w:rPr>
        <w:t xml:space="preserve">Топографическая съемка в масштабе 1:500 для проектирования</w:t>
      </w:r>
      <w:r>
        <w:rPr>
          <w:rFonts w:ascii="Times New Roman" w:hAnsi="Times New Roman" w:eastAsia="PT Sans" w:cs="Times New Roman"/>
          <w:b/>
          <w:bCs/>
          <w:color w:val="000000" w:themeColor="text1"/>
          <w:sz w:val="26"/>
          <w:szCs w:val="26"/>
          <w:highlight w:val="none"/>
        </w:rPr>
        <w:t xml:space="preserve">:</w:t>
      </w:r>
      <w:r>
        <w:rPr>
          <w:rFonts w:ascii="Times New Roman" w:hAnsi="Times New Roman" w:eastAsia="Roboto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648"/>
        <w:ind w:left="0" w:right="0" w:firstLine="0"/>
        <w:jc w:val="both"/>
        <w:spacing w:before="0" w:after="0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ind w:left="0" w:right="0" w:firstLine="0"/>
        <w:jc w:val="left"/>
        <w:spacing w:before="0" w:after="0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  <w:pBdr>
          <w:top w:val="none" w:color="000000" w:sz="4" w:space="0"/>
          <w:left w:val="none" w:color="000000" w:sz="4" w:space="0"/>
          <w:bottom w:val="single" w:color="EBEBEB" w:sz="6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  <w:t xml:space="preserve">- </w:t>
      </w:r>
      <w:hyperlink r:id="rId9" w:tooltip="https://kadastr-31.ru/sdet-topograficheskaya-semka-dlya-proektirovaniya-belgorod/?ysclid=lzigajzygo530564642#requestFormModal" w:history="1">
        <w:r>
          <w:rPr>
            <w:rStyle w:val="802"/>
            <w:rFonts w:ascii="Times New Roman" w:hAnsi="Times New Roman" w:eastAsia="PT Sans" w:cs="Times New Roman"/>
            <w:b w:val="0"/>
            <w:bCs w:val="0"/>
            <w:color w:val="000000" w:themeColor="text1"/>
            <w:sz w:val="26"/>
            <w:szCs w:val="26"/>
            <w:highlight w:val="none"/>
            <w:u w:val="none"/>
          </w:rPr>
          <w:t xml:space="preserve">Топографическая съемка для проектирования до 10 соток от 1</w:t>
        </w:r>
        <w:r>
          <w:rPr>
            <w:rStyle w:val="802"/>
            <w:rFonts w:ascii="Times New Roman" w:hAnsi="Times New Roman" w:eastAsia="PT Sans" w:cs="Times New Roman"/>
            <w:b w:val="0"/>
            <w:bCs w:val="0"/>
            <w:color w:val="000000" w:themeColor="text1"/>
            <w:sz w:val="26"/>
            <w:szCs w:val="26"/>
            <w:highlight w:val="none"/>
            <w:u w:val="none"/>
          </w:rPr>
          <w:t xml:space="preserve">0 тыс.</w:t>
        </w:r>
        <w:r>
          <w:rPr>
            <w:rStyle w:val="802"/>
            <w:rFonts w:ascii="Times New Roman" w:hAnsi="Times New Roman" w:eastAsia="PT Sans" w:cs="Times New Roman"/>
            <w:b w:val="0"/>
            <w:bCs w:val="0"/>
            <w:color w:val="000000" w:themeColor="text1"/>
            <w:sz w:val="26"/>
            <w:szCs w:val="26"/>
            <w:highlight w:val="none"/>
            <w:u w:val="none"/>
          </w:rPr>
          <w:t xml:space="preserve"> </w:t>
        </w:r>
        <w:r>
          <w:rPr>
            <w:rStyle w:val="802"/>
            <w:rFonts w:ascii="Times New Roman" w:hAnsi="Times New Roman" w:eastAsia="PT Sans" w:cs="Times New Roman"/>
            <w:b w:val="0"/>
            <w:bCs w:val="0"/>
            <w:color w:val="000000" w:themeColor="text1"/>
            <w:sz w:val="26"/>
            <w:szCs w:val="26"/>
            <w:highlight w:val="none"/>
            <w:u w:val="none"/>
          </w:rPr>
          <w:t xml:space="preserve">руб.</w:t>
        </w:r>
      </w:hyperlink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</w:r>
      <w:r>
        <w:rPr>
          <w:sz w:val="26"/>
          <w:szCs w:val="26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  <w:pBdr>
          <w:top w:val="none" w:color="000000" w:sz="4" w:space="0"/>
          <w:left w:val="none" w:color="000000" w:sz="4" w:space="0"/>
          <w:bottom w:val="single" w:color="EBEBEB" w:sz="6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  <w:t xml:space="preserve">- </w:t>
      </w:r>
      <w:hyperlink r:id="rId10" w:tooltip="https://kadastr-31.ru/sdet-topograficheskaya-semka-dlya-proektirovaniya-belgorod/?ysclid=lzigajzygo530564642#requestFormModal" w:history="1">
        <w:r>
          <w:rPr>
            <w:rStyle w:val="802"/>
            <w:rFonts w:ascii="Times New Roman" w:hAnsi="Times New Roman" w:eastAsia="PT Sans" w:cs="Times New Roman"/>
            <w:b w:val="0"/>
            <w:bCs w:val="0"/>
            <w:color w:val="000000" w:themeColor="text1"/>
            <w:sz w:val="26"/>
            <w:szCs w:val="26"/>
            <w:highlight w:val="none"/>
            <w:u w:val="none"/>
          </w:rPr>
          <w:t xml:space="preserve">Топографическая съемка для проектирования от 10 до 15 соток от 10 </w:t>
        </w:r>
        <w:r>
          <w:rPr>
            <w:rFonts w:ascii="Times New Roman" w:hAnsi="Times New Roman" w:cs="Times New Roman"/>
            <w:sz w:val="26"/>
            <w:szCs w:val="26"/>
            <w:highlight w:val="none"/>
          </w:rPr>
          <w:t xml:space="preserve">тыс.</w:t>
        </w:r>
        <w:r>
          <w:rPr>
            <w:rFonts w:ascii="Times New Roman" w:hAnsi="Times New Roman" w:cs="Times New Roman"/>
            <w:sz w:val="26"/>
            <w:szCs w:val="26"/>
            <w:highlight w:val="none"/>
          </w:rPr>
          <w:t xml:space="preserve"> </w:t>
        </w:r>
        <w:r>
          <w:rPr>
            <w:rFonts w:ascii="Times New Roman" w:hAnsi="Times New Roman" w:cs="Times New Roman"/>
            <w:sz w:val="26"/>
            <w:szCs w:val="26"/>
          </w:rPr>
        </w:r>
        <w:r>
          <w:rPr>
            <w:rStyle w:val="802"/>
            <w:rFonts w:ascii="Times New Roman" w:hAnsi="Times New Roman" w:eastAsia="PT Sans" w:cs="Times New Roman"/>
            <w:b w:val="0"/>
            <w:bCs w:val="0"/>
            <w:color w:val="000000" w:themeColor="text1"/>
            <w:sz w:val="26"/>
            <w:szCs w:val="26"/>
            <w:highlight w:val="none"/>
            <w:u w:val="none"/>
          </w:rPr>
        </w:r>
        <w:r>
          <w:rPr>
            <w:rStyle w:val="802"/>
            <w:rFonts w:ascii="Times New Roman" w:hAnsi="Times New Roman" w:eastAsia="PT Sans" w:cs="Times New Roman"/>
            <w:b w:val="0"/>
            <w:bCs w:val="0"/>
            <w:color w:val="000000" w:themeColor="text1"/>
            <w:sz w:val="26"/>
            <w:szCs w:val="26"/>
            <w:highlight w:val="none"/>
            <w:u w:val="none"/>
          </w:rPr>
          <w:t xml:space="preserve">руб.</w:t>
        </w:r>
      </w:hyperlink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</w:r>
      <w:r>
        <w:rPr>
          <w:sz w:val="26"/>
          <w:szCs w:val="26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  <w:pBdr>
          <w:top w:val="none" w:color="000000" w:sz="4" w:space="0"/>
          <w:left w:val="none" w:color="000000" w:sz="4" w:space="0"/>
          <w:bottom w:val="single" w:color="EBEBEB" w:sz="6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  <w:t xml:space="preserve">- </w:t>
      </w:r>
      <w:hyperlink r:id="rId11" w:tooltip="https://kadastr-31.ru/sdet-topograficheskaya-semka-dlya-proektirovaniya-belgorod/?ysclid=lzigajzygo530564642#requestFormModal" w:history="1">
        <w:r>
          <w:rPr>
            <w:rStyle w:val="802"/>
            <w:rFonts w:ascii="Times New Roman" w:hAnsi="Times New Roman" w:eastAsia="PT Sans" w:cs="Times New Roman"/>
            <w:b w:val="0"/>
            <w:bCs w:val="0"/>
            <w:color w:val="000000" w:themeColor="text1"/>
            <w:sz w:val="26"/>
            <w:szCs w:val="26"/>
            <w:highlight w:val="none"/>
            <w:u w:val="none"/>
          </w:rPr>
          <w:t xml:space="preserve">Топографическая съемка для проектирования от 15 до 25 соток от 12</w:t>
        </w:r>
        <w:r>
          <w:rPr>
            <w:rStyle w:val="802"/>
            <w:rFonts w:ascii="Times New Roman" w:hAnsi="Times New Roman" w:eastAsia="PT Sans" w:cs="Times New Roman"/>
            <w:b w:val="0"/>
            <w:bCs w:val="0"/>
            <w:color w:val="000000" w:themeColor="text1"/>
            <w:sz w:val="26"/>
            <w:szCs w:val="26"/>
            <w:highlight w:val="none"/>
            <w:u w:val="none"/>
          </w:rPr>
          <w:t xml:space="preserve"> </w:t>
        </w:r>
        <w:r>
          <w:rPr>
            <w:rFonts w:ascii="Times New Roman" w:hAnsi="Times New Roman" w:cs="Times New Roman"/>
            <w:sz w:val="26"/>
            <w:szCs w:val="26"/>
            <w:highlight w:val="none"/>
          </w:rPr>
          <w:t xml:space="preserve">т</w:t>
        </w:r>
        <w:r>
          <w:rPr>
            <w:rFonts w:ascii="Times New Roman" w:hAnsi="Times New Roman" w:cs="Times New Roman"/>
            <w:sz w:val="26"/>
            <w:szCs w:val="26"/>
            <w:highlight w:val="none"/>
          </w:rPr>
          <w:t xml:space="preserve">ыс.</w:t>
        </w:r>
        <w:r>
          <w:rPr>
            <w:rFonts w:ascii="Times New Roman" w:hAnsi="Times New Roman" w:cs="Times New Roman"/>
            <w:sz w:val="26"/>
            <w:szCs w:val="26"/>
            <w:highlight w:val="none"/>
          </w:rPr>
          <w:t xml:space="preserve"> </w:t>
        </w:r>
        <w:r>
          <w:rPr>
            <w:rFonts w:ascii="Times New Roman" w:hAnsi="Times New Roman" w:cs="Times New Roman"/>
            <w:sz w:val="26"/>
            <w:szCs w:val="26"/>
          </w:rPr>
        </w:r>
        <w:r>
          <w:rPr>
            <w:rStyle w:val="802"/>
            <w:rFonts w:ascii="Times New Roman" w:hAnsi="Times New Roman" w:eastAsia="PT Sans" w:cs="Times New Roman"/>
            <w:b w:val="0"/>
            <w:bCs w:val="0"/>
            <w:color w:val="000000" w:themeColor="text1"/>
            <w:sz w:val="26"/>
            <w:szCs w:val="26"/>
            <w:highlight w:val="none"/>
            <w:u w:val="none"/>
          </w:rPr>
        </w:r>
        <w:r>
          <w:rPr>
            <w:rFonts w:ascii="Times New Roman" w:hAnsi="Times New Roman" w:cs="Times New Roman"/>
            <w:sz w:val="26"/>
            <w:szCs w:val="26"/>
          </w:rPr>
        </w:r>
        <w:r>
          <w:rPr>
            <w:rStyle w:val="802"/>
            <w:rFonts w:ascii="Times New Roman" w:hAnsi="Times New Roman" w:eastAsia="PT Sans" w:cs="Times New Roman"/>
            <w:b w:val="0"/>
            <w:bCs w:val="0"/>
            <w:color w:val="000000" w:themeColor="text1"/>
            <w:sz w:val="26"/>
            <w:szCs w:val="26"/>
            <w:highlight w:val="none"/>
            <w:u w:val="none"/>
          </w:rPr>
        </w:r>
        <w:r>
          <w:rPr>
            <w:rStyle w:val="802"/>
            <w:rFonts w:ascii="Times New Roman" w:hAnsi="Times New Roman" w:eastAsia="PT Sans" w:cs="Times New Roman"/>
            <w:b w:val="0"/>
            <w:bCs w:val="0"/>
            <w:color w:val="000000" w:themeColor="text1"/>
            <w:sz w:val="26"/>
            <w:szCs w:val="26"/>
            <w:highlight w:val="none"/>
            <w:u w:val="none"/>
          </w:rPr>
          <w:t xml:space="preserve">руб.</w:t>
        </w:r>
      </w:hyperlink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</w:r>
      <w:r>
        <w:rPr>
          <w:sz w:val="26"/>
          <w:szCs w:val="26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  <w:t xml:space="preserve">- </w:t>
      </w:r>
      <w:hyperlink r:id="rId12" w:tooltip="https://kadastr-31.ru/sdet-topograficheskaya-semka-dlya-proektirovaniya-belgorod/?ysclid=lzigajzygo530564642#requestFormModal" w:history="1">
        <w:r>
          <w:rPr>
            <w:rStyle w:val="802"/>
            <w:rFonts w:ascii="Times New Roman" w:hAnsi="Times New Roman" w:eastAsia="PT Sans" w:cs="Times New Roman"/>
            <w:b w:val="0"/>
            <w:bCs w:val="0"/>
            <w:color w:val="000000" w:themeColor="text1"/>
            <w:sz w:val="26"/>
            <w:szCs w:val="26"/>
            <w:highlight w:val="none"/>
            <w:u w:val="none"/>
          </w:rPr>
          <w:t xml:space="preserve">Топографическая съемка для проектирования свыше 25 соток от 14 </w:t>
        </w:r>
        <w:r>
          <w:rPr>
            <w:rFonts w:ascii="Times New Roman" w:hAnsi="Times New Roman" w:cs="Times New Roman"/>
            <w:sz w:val="26"/>
            <w:szCs w:val="26"/>
            <w:highlight w:val="none"/>
          </w:rPr>
          <w:t xml:space="preserve">тыс.</w:t>
        </w:r>
        <w:r>
          <w:rPr>
            <w:rFonts w:ascii="Times New Roman" w:hAnsi="Times New Roman" w:cs="Times New Roman"/>
            <w:sz w:val="26"/>
            <w:szCs w:val="26"/>
          </w:rPr>
          <w:t xml:space="preserve"> </w:t>
        </w:r>
        <w:r>
          <w:rPr>
            <w:rStyle w:val="802"/>
            <w:rFonts w:ascii="Times New Roman" w:hAnsi="Times New Roman" w:eastAsia="PT Sans" w:cs="Times New Roman"/>
            <w:b w:val="0"/>
            <w:bCs w:val="0"/>
            <w:color w:val="000000" w:themeColor="text1"/>
            <w:sz w:val="26"/>
            <w:szCs w:val="26"/>
            <w:highlight w:val="none"/>
            <w:u w:val="none"/>
          </w:rPr>
        </w:r>
        <w:r>
          <w:rPr>
            <w:rStyle w:val="802"/>
            <w:rFonts w:ascii="Times New Roman" w:hAnsi="Times New Roman" w:eastAsia="PT Sans" w:cs="Times New Roman"/>
            <w:b w:val="0"/>
            <w:bCs w:val="0"/>
            <w:color w:val="000000" w:themeColor="text1"/>
            <w:sz w:val="26"/>
            <w:szCs w:val="26"/>
            <w:highlight w:val="none"/>
            <w:u w:val="none"/>
          </w:rPr>
          <w:t xml:space="preserve">р</w:t>
        </w:r>
        <w:r>
          <w:rPr>
            <w:rStyle w:val="802"/>
            <w:rFonts w:ascii="Times New Roman" w:hAnsi="Times New Roman" w:eastAsia="PT Sans" w:cs="Times New Roman"/>
            <w:b w:val="0"/>
            <w:bCs w:val="0"/>
            <w:color w:val="000000" w:themeColor="text1"/>
            <w:sz w:val="26"/>
            <w:szCs w:val="26"/>
            <w:highlight w:val="none"/>
            <w:u w:val="none"/>
          </w:rPr>
          <w:t xml:space="preserve">уб.</w:t>
        </w:r>
      </w:hyperlink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</w:r>
      <w:r>
        <w:rPr>
          <w:sz w:val="26"/>
          <w:szCs w:val="26"/>
        </w:rPr>
      </w:r>
    </w:p>
    <w:p>
      <w:pPr>
        <w:ind w:right="0"/>
        <w:jc w:val="both"/>
        <w:spacing w:before="0" w:after="0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PT Sans" w:cs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ind w:right="0"/>
        <w:jc w:val="both"/>
        <w:spacing w:before="0" w:after="0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  <w:t xml:space="preserve">Технический (межевой) план на земельный участок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от 7 тыс. руб.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ind w:right="0"/>
        <w:jc w:val="both"/>
        <w:spacing w:before="0" w:after="0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  <w:t xml:space="preserve">Планово-картографические материалы размещения объекта в масштабе 1:10000 с чертежами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 от 20 тыс.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 руб.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single"/>
        </w:rPr>
        <w:t xml:space="preserve">Общая сумма затрат хозяйствующего субъекта на подготовку документов </w:t>
        <w:br/>
        <w:t xml:space="preserve">от 37 тыс. руб. до 41 тыс. руб.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single"/>
        </w:rPr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  <w:t xml:space="preserve">Действия: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- Подготовка комплекта документов, содержащих </w:t>
      </w:r>
      <w:r>
        <w:rPr>
          <w:rFonts w:ascii="Times New Roman" w:hAnsi="Times New Roman" w:cs="Times New Roman"/>
          <w:sz w:val="26"/>
          <w:szCs w:val="26"/>
        </w:rPr>
        <w:t xml:space="preserve">технический (межевой) план участка с нанесенным на него объектом, планово-картографические материалы размещения планируемого объекта и чертежи – от 4 до 8 чел./часов;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  <w:t xml:space="preserve">направление комплекта документов на согласование - 1 чел./час.</w:t>
      </w:r>
      <w:r>
        <w:rPr>
          <w:rFonts w:ascii="Times New Roman" w:hAnsi="Times New Roman" w:eastAsia="Times New Roman"/>
          <w:bCs/>
          <w:i/>
          <w:sz w:val="26"/>
          <w:szCs w:val="26"/>
          <w:highlight w:val="none"/>
          <w:lang w:eastAsia="ru-RU"/>
        </w:rPr>
      </w:r>
      <w:r>
        <w:rPr>
          <w:sz w:val="26"/>
          <w:szCs w:val="26"/>
        </w:rPr>
      </w:r>
    </w:p>
    <w:p>
      <w:pPr>
        <w:ind w:left="0" w:right="0" w:firstLine="0"/>
        <w:jc w:val="both"/>
        <w:rPr>
          <w:rFonts w:ascii="Times New Roman" w:hAnsi="Times New Roman" w:eastAsia="Times New Roman"/>
          <w:bCs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  <w:t xml:space="preserve">- подача заявления на получение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  <w:t xml:space="preserve">технических требований и условий, подлежащие обязательному исполнению лицами, осуществляющими строительство, реконструкцию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  <w:t xml:space="preserve"> в границах придорожных полос автомобильной дороги таких объектов, установку рекламных конструкций, информационных щитов и указателей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  <w:t xml:space="preserve"> </w:t>
      </w:r>
      <w:r>
        <w:rPr>
          <w:rFonts w:ascii="Times New Roman" w:hAnsi="Times New Roman" w:eastAsia="Times New Roman"/>
          <w:i/>
          <w:sz w:val="26"/>
          <w:szCs w:val="26"/>
          <w:lang w:eastAsia="ru-RU"/>
        </w:rPr>
        <w:t xml:space="preserve">– </w:t>
        <w:br/>
        <w:t xml:space="preserve">1 чел./часов.</w:t>
      </w:r>
      <w:r>
        <w:rPr>
          <w:sz w:val="26"/>
          <w:szCs w:val="26"/>
        </w:rPr>
      </w:r>
    </w:p>
    <w:p>
      <w:pPr>
        <w:ind w:left="0" w:right="0" w:firstLine="0"/>
        <w:jc w:val="both"/>
        <w:rPr>
          <w:rFonts w:ascii="Times New Roman" w:hAnsi="Times New Roman" w:eastAsia="Times New Roman"/>
          <w:b w:val="0"/>
          <w:bCs w:val="0"/>
          <w:i w:val="0"/>
          <w:sz w:val="26"/>
          <w:szCs w:val="26"/>
          <w:highlight w:val="none"/>
        </w:rPr>
      </w:pPr>
      <w:r>
        <w:rPr>
          <w:rFonts w:ascii="Times New Roman" w:hAnsi="Times New Roman" w:eastAsia="Times New Roman"/>
          <w:b/>
          <w:bCs/>
          <w:i w:val="0"/>
          <w:iCs w:val="0"/>
          <w:sz w:val="26"/>
          <w:szCs w:val="26"/>
          <w:highlight w:val="none"/>
          <w:lang w:eastAsia="ru-RU"/>
        </w:rPr>
        <w:t xml:space="preserve">Трудозатраты всего: </w:t>
      </w:r>
      <w:r>
        <w:rPr>
          <w:rFonts w:ascii="Times New Roman" w:hAnsi="Times New Roman" w:eastAsia="Times New Roman"/>
          <w:b w:val="0"/>
          <w:bCs w:val="0"/>
          <w:i w:val="0"/>
          <w:iCs w:val="0"/>
          <w:sz w:val="26"/>
          <w:szCs w:val="26"/>
          <w:highlight w:val="none"/>
          <w:lang w:eastAsia="ru-RU"/>
        </w:rPr>
        <w:t xml:space="preserve">от 6 чел./часов до 10 чел./часов</w:t>
      </w:r>
      <w:r>
        <w:rPr>
          <w:rFonts w:ascii="Times New Roman" w:hAnsi="Times New Roman" w:eastAsia="Times New Roman"/>
          <w:b w:val="0"/>
          <w:bCs w:val="0"/>
          <w:i w:val="0"/>
          <w:iCs w:val="0"/>
          <w:sz w:val="26"/>
          <w:szCs w:val="26"/>
          <w:highlight w:val="none"/>
          <w:lang w:eastAsia="ru-RU"/>
        </w:rPr>
      </w:r>
      <w:r>
        <w:rPr>
          <w:sz w:val="26"/>
          <w:szCs w:val="26"/>
        </w:rPr>
      </w:r>
    </w:p>
    <w:p>
      <w:pPr>
        <w:pStyle w:val="820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Среднемесячная заработная плата по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Белгородской области в 2024 г.: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6"/>
          <w:szCs w:val="26"/>
        </w:rPr>
      </w:r>
      <w:r>
        <w:rPr>
          <w:sz w:val="26"/>
          <w:szCs w:val="26"/>
        </w:rPr>
      </w:r>
    </w:p>
    <w:p>
      <w:pPr>
        <w:pStyle w:val="820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i/>
          <w:sz w:val="26"/>
          <w:szCs w:val="26"/>
          <w:lang w:eastAsia="ru-RU"/>
        </w:rPr>
        <w:t xml:space="preserve">44380,00 руб.</w:t>
      </w:r>
      <w:r>
        <w:rPr>
          <w:rFonts w:ascii="Times New Roman" w:hAnsi="Times New Roman" w:eastAsia="Times New Roman"/>
          <w:i/>
          <w:sz w:val="26"/>
          <w:szCs w:val="26"/>
        </w:rPr>
      </w:r>
      <w:r>
        <w:rPr>
          <w:sz w:val="26"/>
          <w:szCs w:val="26"/>
        </w:rPr>
      </w:r>
    </w:p>
    <w:p>
      <w:pPr>
        <w:pStyle w:val="820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Средняя стоимость часа работы: </w:t>
      </w:r>
      <w:r>
        <w:rPr>
          <w:rFonts w:ascii="Times New Roman" w:hAnsi="Times New Roman" w:eastAsia="Times New Roman"/>
          <w:b/>
          <w:sz w:val="26"/>
          <w:szCs w:val="26"/>
        </w:rPr>
      </w:r>
      <w:r>
        <w:rPr>
          <w:sz w:val="26"/>
          <w:szCs w:val="26"/>
        </w:rPr>
      </w:r>
    </w:p>
    <w:p>
      <w:pPr>
        <w:pStyle w:val="820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i/>
          <w:sz w:val="26"/>
          <w:szCs w:val="26"/>
          <w:lang w:eastAsia="ru-RU"/>
        </w:rPr>
        <w:t xml:space="preserve">252,16</w:t>
      </w:r>
      <w:r>
        <w:rPr>
          <w:rFonts w:ascii="Times New Roman" w:hAnsi="Times New Roman" w:eastAsia="Times New Roman"/>
          <w:i/>
          <w:sz w:val="26"/>
          <w:szCs w:val="26"/>
          <w:lang w:eastAsia="ru-RU"/>
        </w:rPr>
        <w:t xml:space="preserve"> руб.</w:t>
      </w:r>
      <w:r>
        <w:rPr>
          <w:rFonts w:ascii="Times New Roman" w:hAnsi="Times New Roman" w:eastAsia="Times New Roman"/>
          <w:bCs/>
          <w:i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820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Общая стоимость трудозатрат: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1512,96 руб. до 2521,6 руб.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820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Общая стоимость требования: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38512,96 руб. до 43521,6 руб.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  <w:t xml:space="preserve">В соответствии с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  <w:t xml:space="preserve">распоряжение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  <w:t xml:space="preserve">м Правительства Белгородской области </w:t>
        <w:br/>
        <w:t xml:space="preserve">от 28 мая 2018 года № 274-рп «Об утверждении перечня и установлении стоимости услуг по присоединению объектов дорожного сервиса, примыканий объектов дорожного сервиса и иных сооружений к автомобильным дорогам региональ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  <w:t xml:space="preserve">ного или межмуниципального значения Белгородской области, прокладке и переустройству инженерных коммуникаций, размещению информационных указателей в границах придорожных полос автомобильных дорог регионального или межмуниципального значения Б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  <w:t xml:space="preserve">елгородской области» стоимость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  <w:t xml:space="preserve">услуг, оказываемых по договору                         о присоединении дорожного сервиса, примыканий объектов дорожного сервиса и иных сооружений к автомобильным дорогам регионального и межмуниципального значения области (в том числе содержащие технические требования и условия)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  <w:t xml:space="preserve">составляет </w:t>
        <w:br/>
        <w:t xml:space="preserve">от 23 800 рублей до 35 900 рублей.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</w:r>
      <w:r>
        <w:rPr>
          <w:sz w:val="26"/>
          <w:szCs w:val="26"/>
        </w:rPr>
      </w:r>
    </w:p>
    <w:p>
      <w:pPr>
        <w:pStyle w:val="820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Действия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:</w:t>
      </w:r>
      <w:r>
        <w:rPr>
          <w:rFonts w:ascii="Times New Roman" w:hAnsi="Times New Roman" w:eastAsia="Times New Roman"/>
          <w:b/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  <w:t xml:space="preserve">Подготовка заявления на получение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  <w:t xml:space="preserve">технических требований и условий, подлежащие обязательному исполнению лицами, осуществляющими строительство, реконструкцию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  <w:t xml:space="preserve"> в границах придорожных полос автомобильной дороги таких объектов, установку рекламных конструкций, информационных щитов и указателей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  <w:t xml:space="preserve"> </w:t>
      </w:r>
      <w:r>
        <w:rPr>
          <w:rFonts w:ascii="Times New Roman" w:hAnsi="Times New Roman" w:eastAsia="Times New Roman"/>
          <w:i/>
          <w:sz w:val="26"/>
          <w:szCs w:val="26"/>
          <w:lang w:eastAsia="ru-RU"/>
        </w:rPr>
        <w:t xml:space="preserve">– </w:t>
        <w:br/>
        <w:t xml:space="preserve">от 2 до 3 чел./часов;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</w:r>
      <w:r>
        <w:rPr>
          <w:sz w:val="26"/>
          <w:szCs w:val="26"/>
        </w:rPr>
      </w:r>
    </w:p>
    <w:p>
      <w:pPr>
        <w:ind w:left="0" w:right="0" w:firstLine="709"/>
        <w:jc w:val="both"/>
        <w:rPr>
          <w:rFonts w:ascii="Times New Roman" w:hAnsi="Times New Roman" w:eastAsia="Times New Roman"/>
          <w:bCs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  <w:t xml:space="preserve">Направление заявления на получение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  <w:t xml:space="preserve">технических требований и условий, подлежащие обязательному исполнению лицами, осуществляющими строительство, реконструкцию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  <w:t xml:space="preserve"> в границах придорожных полос автомобильной дороги таких объектов, установку рекламных конструкций, информационных щитов и указателей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  <w:t xml:space="preserve"> </w:t>
      </w:r>
      <w:r>
        <w:rPr>
          <w:rFonts w:ascii="Times New Roman" w:hAnsi="Times New Roman" w:eastAsia="Times New Roman"/>
          <w:i/>
          <w:sz w:val="26"/>
          <w:szCs w:val="26"/>
          <w:lang w:eastAsia="ru-RU"/>
        </w:rPr>
        <w:t xml:space="preserve">– </w:t>
        <w:br/>
        <w:t xml:space="preserve">1 чел./часов.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/>
        </w:rPr>
      </w:r>
      <w:r>
        <w:rPr>
          <w:sz w:val="26"/>
          <w:szCs w:val="26"/>
        </w:rPr>
      </w:r>
    </w:p>
    <w:p>
      <w:pPr>
        <w:pStyle w:val="820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Среднемесячная заработная плата по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Белгородской области в 2024 г.: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6"/>
          <w:szCs w:val="26"/>
        </w:rPr>
      </w:r>
      <w:r>
        <w:rPr>
          <w:sz w:val="26"/>
          <w:szCs w:val="26"/>
        </w:rPr>
      </w:r>
    </w:p>
    <w:p>
      <w:pPr>
        <w:pStyle w:val="820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i/>
          <w:sz w:val="26"/>
          <w:szCs w:val="26"/>
          <w:lang w:eastAsia="ru-RU"/>
        </w:rPr>
        <w:t xml:space="preserve">44380,00 руб.</w:t>
      </w:r>
      <w:r>
        <w:rPr>
          <w:rFonts w:ascii="Times New Roman" w:hAnsi="Times New Roman" w:eastAsia="Times New Roman"/>
          <w:i/>
          <w:sz w:val="26"/>
          <w:szCs w:val="26"/>
        </w:rPr>
      </w:r>
      <w:r>
        <w:rPr>
          <w:sz w:val="26"/>
          <w:szCs w:val="26"/>
        </w:rPr>
      </w:r>
    </w:p>
    <w:p>
      <w:pPr>
        <w:pStyle w:val="820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Средняя стоимость часа работы: </w:t>
      </w:r>
      <w:r>
        <w:rPr>
          <w:rFonts w:ascii="Times New Roman" w:hAnsi="Times New Roman" w:eastAsia="Times New Roman"/>
          <w:b/>
          <w:sz w:val="26"/>
          <w:szCs w:val="26"/>
        </w:rPr>
      </w:r>
      <w:r>
        <w:rPr>
          <w:sz w:val="26"/>
          <w:szCs w:val="26"/>
        </w:rPr>
      </w:r>
    </w:p>
    <w:p>
      <w:pPr>
        <w:pStyle w:val="820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i/>
          <w:sz w:val="26"/>
          <w:szCs w:val="26"/>
          <w:lang w:eastAsia="ru-RU"/>
        </w:rPr>
        <w:t xml:space="preserve">252,16</w:t>
      </w:r>
      <w:r>
        <w:rPr>
          <w:rFonts w:ascii="Times New Roman" w:hAnsi="Times New Roman" w:eastAsia="Times New Roman"/>
          <w:i/>
          <w:sz w:val="26"/>
          <w:szCs w:val="26"/>
          <w:lang w:eastAsia="ru-RU"/>
        </w:rPr>
        <w:t xml:space="preserve"> руб.</w:t>
      </w:r>
      <w:r>
        <w:rPr>
          <w:rFonts w:ascii="Times New Roman" w:hAnsi="Times New Roman" w:eastAsia="Times New Roman"/>
          <w:bCs/>
          <w:i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b/>
          <w:bCs/>
          <w:i w:val="0"/>
          <w:iCs w:val="0"/>
          <w:sz w:val="26"/>
          <w:szCs w:val="26"/>
          <w:highlight w:val="none"/>
          <w:lang w:eastAsia="ru-RU"/>
        </w:rPr>
        <w:t xml:space="preserve">Трудозатраты: </w:t>
      </w:r>
      <w:r>
        <w:rPr>
          <w:rFonts w:ascii="Times New Roman" w:hAnsi="Times New Roman" w:eastAsia="Times New Roman"/>
          <w:b w:val="0"/>
          <w:bCs w:val="0"/>
          <w:i w:val="0"/>
          <w:iCs w:val="0"/>
          <w:sz w:val="26"/>
          <w:szCs w:val="26"/>
          <w:highlight w:val="none"/>
          <w:lang w:eastAsia="ru-RU"/>
        </w:rPr>
        <w:t xml:space="preserve">от 3 чел./часов до 4 чел./часов</w:t>
      </w:r>
      <w:r>
        <w:rPr>
          <w:rFonts w:ascii="Times New Roman" w:hAnsi="Times New Roman" w:eastAsia="Times New Roman"/>
          <w:b w:val="0"/>
          <w:bCs w:val="0"/>
          <w:i w:val="0"/>
          <w:sz w:val="26"/>
          <w:szCs w:val="26"/>
        </w:rPr>
      </w:r>
      <w:r>
        <w:rPr>
          <w:sz w:val="26"/>
          <w:szCs w:val="26"/>
        </w:rPr>
      </w:r>
    </w:p>
    <w:p>
      <w:pPr>
        <w:pStyle w:val="820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Общая стоимость трудозатрат: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756,48 руб. до 1008,64 руб.</w:t>
      </w: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</w:p>
    <w:p>
      <w:pPr>
        <w:pStyle w:val="820"/>
        <w:jc w:val="both"/>
        <w:spacing w:after="0" w:line="240" w:lineRule="auto"/>
        <w:rPr>
          <w:rFonts w:ascii="Times New Roman" w:hAnsi="Times New Roman" w:eastAsia="Times New Roman" w:cs="Times New Roman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Общая стоимость требования: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24556,48 руб. до 36908,64 руб.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i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/>
    </w:p>
    <w:sectPr>
      <w:footnotePr/>
      <w:endnotePr/>
      <w:type w:val="nextPage"/>
      <w:pgSz w:w="11906" w:h="16838" w:orient="portrait"/>
      <w:pgMar w:top="1134" w:right="850" w:bottom="53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Roboto">
    <w:panose1 w:val="02000000000000000000"/>
  </w:font>
  <w:font w:name="Times New Roman">
    <w:panose1 w:val="020206030504050203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72727"/>
        <w:sz w:val="3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72727"/>
        <w:sz w:val="3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72727"/>
        <w:sz w:val="3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72727"/>
        <w:sz w:val="3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72727"/>
        <w:sz w:val="3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72727"/>
        <w:sz w:val="3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72727"/>
        <w:sz w:val="3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72727"/>
        <w:sz w:val="3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72727"/>
        <w:sz w:val="38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72727"/>
        <w:sz w:val="3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72727"/>
        <w:sz w:val="3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72727"/>
        <w:sz w:val="3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72727"/>
        <w:sz w:val="3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72727"/>
        <w:sz w:val="3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72727"/>
        <w:sz w:val="3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72727"/>
        <w:sz w:val="3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72727"/>
        <w:sz w:val="3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72727"/>
        <w:sz w:val="38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72727"/>
        <w:sz w:val="3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72727"/>
        <w:sz w:val="3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72727"/>
        <w:sz w:val="3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72727"/>
        <w:sz w:val="3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72727"/>
        <w:sz w:val="3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72727"/>
        <w:sz w:val="3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72727"/>
        <w:sz w:val="3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72727"/>
        <w:sz w:val="3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72727"/>
        <w:sz w:val="38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72727"/>
        <w:sz w:val="3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72727"/>
        <w:sz w:val="3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72727"/>
        <w:sz w:val="3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72727"/>
        <w:sz w:val="3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72727"/>
        <w:sz w:val="3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72727"/>
        <w:sz w:val="3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72727"/>
        <w:sz w:val="3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72727"/>
        <w:sz w:val="3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72727"/>
        <w:sz w:val="38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0"/>
    <w:next w:val="820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20"/>
    <w:next w:val="820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20"/>
    <w:next w:val="820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20"/>
    <w:next w:val="820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20"/>
    <w:next w:val="820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Title"/>
    <w:basedOn w:val="820"/>
    <w:next w:val="820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>
    <w:name w:val="Title Char"/>
    <w:link w:val="662"/>
    <w:uiPriority w:val="10"/>
    <w:rPr>
      <w:sz w:val="48"/>
      <w:szCs w:val="48"/>
    </w:rPr>
  </w:style>
  <w:style w:type="paragraph" w:styleId="664">
    <w:name w:val="Subtitle"/>
    <w:basedOn w:val="820"/>
    <w:next w:val="820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link w:val="664"/>
    <w:uiPriority w:val="11"/>
    <w:rPr>
      <w:sz w:val="24"/>
      <w:szCs w:val="24"/>
    </w:rPr>
  </w:style>
  <w:style w:type="paragraph" w:styleId="666">
    <w:name w:val="Quote"/>
    <w:basedOn w:val="820"/>
    <w:next w:val="820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20"/>
    <w:next w:val="820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20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Header Char"/>
    <w:link w:val="670"/>
    <w:uiPriority w:val="99"/>
  </w:style>
  <w:style w:type="paragraph" w:styleId="672">
    <w:name w:val="Footer"/>
    <w:basedOn w:val="820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er Char"/>
    <w:link w:val="672"/>
    <w:uiPriority w:val="99"/>
  </w:style>
  <w:style w:type="paragraph" w:styleId="674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2"/>
    <w:uiPriority w:val="99"/>
  </w:style>
  <w:style w:type="table" w:styleId="676">
    <w:name w:val="Table Grid"/>
    <w:basedOn w:val="8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6">
    <w:name w:val="List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7">
    <w:name w:val="List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8">
    <w:name w:val="List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9">
    <w:name w:val="List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0">
    <w:name w:val="List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1">
    <w:name w:val="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3">
    <w:name w:val="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4">
    <w:name w:val="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5">
    <w:name w:val="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6">
    <w:name w:val="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7">
    <w:name w:val="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8">
    <w:name w:val="Bordered &amp; 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0">
    <w:name w:val="Bordered &amp; 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1">
    <w:name w:val="Bordered &amp; 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2">
    <w:name w:val="Bordered &amp; 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3">
    <w:name w:val="Bordered &amp; 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4">
    <w:name w:val="Bordered &amp; 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5">
    <w:name w:val="Bordered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paragraph" w:styleId="823">
    <w:name w:val="No Spacing"/>
    <w:basedOn w:val="820"/>
    <w:uiPriority w:val="1"/>
    <w:qFormat/>
    <w:pPr>
      <w:spacing w:after="0" w:line="240" w:lineRule="auto"/>
    </w:pPr>
  </w:style>
  <w:style w:type="paragraph" w:styleId="824">
    <w:name w:val="List Paragraph"/>
    <w:basedOn w:val="820"/>
    <w:uiPriority w:val="34"/>
    <w:qFormat/>
    <w:pPr>
      <w:contextualSpacing/>
      <w:ind w:left="720"/>
    </w:pPr>
  </w:style>
  <w:style w:type="character" w:styleId="825" w:default="1">
    <w:name w:val="Default Paragraph Font"/>
    <w:uiPriority w:val="1"/>
    <w:semiHidden/>
    <w:unhideWhenUsed/>
  </w:style>
  <w:style w:type="paragraph" w:styleId="82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kadastr-31.ru/sdet-topograficheskaya-semka-dlya-proektirovaniya-belgorod/?ysclid=lzigajzygo530564642#requestFormModal" TargetMode="External"/><Relationship Id="rId10" Type="http://schemas.openxmlformats.org/officeDocument/2006/relationships/hyperlink" Target="https://kadastr-31.ru/sdet-topograficheskaya-semka-dlya-proektirovaniya-belgorod/?ysclid=lzigajzygo530564642#requestFormModal" TargetMode="External"/><Relationship Id="rId11" Type="http://schemas.openxmlformats.org/officeDocument/2006/relationships/hyperlink" Target="https://kadastr-31.ru/sdet-topograficheskaya-semka-dlya-proektirovaniya-belgorod/?ysclid=lzigajzygo530564642#requestFormModal" TargetMode="External"/><Relationship Id="rId12" Type="http://schemas.openxmlformats.org/officeDocument/2006/relationships/hyperlink" Target="https://kadastr-31.ru/sdet-topograficheskaya-semka-dlya-proektirovaniya-belgorod/?ysclid=lzigajzygo530564642#requestFormModa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2025-01-20T09:32:31Z</dcterms:modified>
</cp:coreProperties>
</file>