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30"/>
        <w:jc w:val="center"/>
        <w:rPr>
          <w:rFonts w:ascii="Times New Roman" w:hAnsi="Times New Roman" w:cs="Times New Roman"/>
          <w:b/>
          <w:sz w:val="26"/>
          <w:szCs w:val="26"/>
        </w:rPr>
      </w:pPr>
      <w:r/>
      <w:bookmarkStart w:id="0" w:name="P439"/>
      <w:r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Сводный отчет</w:t>
      </w:r>
      <w:r/>
    </w:p>
    <w:p>
      <w:pPr>
        <w:pStyle w:val="83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проведения оценки регулирующего воздействия</w:t>
      </w:r>
      <w:r/>
    </w:p>
    <w:p>
      <w:pPr>
        <w:pStyle w:val="83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проекта нормативного правового акта</w:t>
      </w:r>
      <w:r/>
    </w:p>
    <w:p>
      <w:pPr>
        <w:pStyle w:val="83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 xml:space="preserve">1. Общая информация: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1.1. Орган-разработчик (инициатор проекта закона Белгородской области): </w:t>
      </w:r>
      <w:r>
        <w:rPr>
          <w:rFonts w:ascii="Times New Roman" w:hAnsi="Times New Roman" w:eastAsia="Calibri" w:cs="Times New Roman"/>
          <w:sz w:val="26"/>
          <w:szCs w:val="26"/>
        </w:rPr>
        <w:t xml:space="preserve">департамент развития отраслей сельского хозяйства министерства сельского хозяйства и продовольствия Белгородской области.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hint="default"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1.2. </w:t>
      </w:r>
      <w:r>
        <w:rPr>
          <w:rFonts w:hint="default" w:ascii="Times New Roman" w:hAnsi="Times New Roman" w:eastAsia="Calibri" w:cs="Times New Roman"/>
          <w:sz w:val="26"/>
          <w:szCs w:val="26"/>
          <w:lang w:eastAsia="ru-RU"/>
        </w:rPr>
        <w:t xml:space="preserve">Вид и наименование проекта нормативного правового акта: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hint="default" w:ascii="Times New Roman" w:hAnsi="Times New Roman" w:eastAsia="Calibri" w:cs="Times New Roman"/>
          <w:sz w:val="26"/>
          <w:szCs w:val="26"/>
        </w:rPr>
        <w:t xml:space="preserve">проект постановления Правительства Белгородской области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«</w:t>
      </w:r>
      <w:r>
        <w:rPr>
          <w:rFonts w:hint="default"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О внесении изменений в постановление Правительства Белгородской области от 5 ноября 2024 года № 519-пп </w:t>
      </w:r>
      <w:r>
        <w:rPr>
          <w:rFonts w:hint="default" w:ascii="Times New Roman" w:hAnsi="Times New Roman" w:eastAsia="Calibri" w:cs="Times New Roman"/>
          <w:sz w:val="26"/>
          <w:szCs w:val="26"/>
        </w:rPr>
        <w:t xml:space="preserve">«Об </w:t>
      </w:r>
      <w:r>
        <w:rPr>
          <w:rFonts w:ascii="Times New Roman" w:hAnsi="Times New Roman" w:eastAsia="Calibri" w:cs="Times New Roman"/>
          <w:sz w:val="26"/>
          <w:szCs w:val="26"/>
        </w:rPr>
        <w:t xml:space="preserve">утверждении Порядка предоставления субсидий из областного бюджета сельскохозяйственным товаропроизводителям Белгородской области на возмещение части затрат на закладку, и (или) уход, и (или) раскорчевку многолетних насаждений».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1.3. Сроки проведения публичного обсуждения проекта 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нормативного правового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акта: начало: «</w:t>
      </w:r>
      <w:r>
        <w:rPr>
          <w:rFonts w:hint="default" w:ascii="Times New Roman" w:hAnsi="Times New Roman" w:eastAsia="Times New Roman" w:cs="Times New Roman"/>
          <w:sz w:val="26"/>
          <w:szCs w:val="26"/>
          <w:lang w:val="ru-RU"/>
        </w:rPr>
        <w:t xml:space="preserve">16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eastAsia="Times New Roman" w:cs="Times New Roman"/>
          <w:sz w:val="26"/>
          <w:szCs w:val="26"/>
          <w:lang w:val="ru-RU"/>
        </w:rPr>
        <w:t xml:space="preserve">октября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202</w:t>
      </w:r>
      <w:r>
        <w:rPr>
          <w:rFonts w:hint="default" w:ascii="Times New Roman" w:hAnsi="Times New Roman" w:eastAsia="Times New Roman" w:cs="Times New Roman"/>
          <w:sz w:val="26"/>
          <w:szCs w:val="26"/>
          <w:lang w:val="ru-RU"/>
        </w:rPr>
        <w:t xml:space="preserve">5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г., окончание «</w:t>
      </w:r>
      <w:r>
        <w:rPr>
          <w:rFonts w:hint="default" w:ascii="Times New Roman" w:hAnsi="Times New Roman" w:eastAsia="Times New Roman" w:cs="Times New Roman"/>
          <w:sz w:val="26"/>
          <w:szCs w:val="26"/>
          <w:lang w:val="ru-RU"/>
        </w:rPr>
        <w:t xml:space="preserve">29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» октября 202</w:t>
      </w:r>
      <w:r>
        <w:rPr>
          <w:rFonts w:hint="default" w:ascii="Times New Roman" w:hAnsi="Times New Roman" w:eastAsia="Times New Roman" w:cs="Times New Roman"/>
          <w:sz w:val="26"/>
          <w:szCs w:val="26"/>
          <w:lang w:val="ru-RU"/>
        </w:rPr>
        <w:t xml:space="preserve">5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г.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1.4. Степень регулирующего воздействия проекта нормативного правового акта: </w:t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  <w:t xml:space="preserve">средняя.</w:t>
      </w:r>
      <w:r>
        <w:rPr>
          <w:rFonts w:ascii="Times New Roman" w:hAnsi="Times New Roman" w:eastAsia="Calibri" w:cs="Times New Roman"/>
          <w:sz w:val="26"/>
          <w:szCs w:val="26"/>
        </w:rPr>
        <w:t xml:space="preserve"> Проект норматив</w:t>
      </w:r>
      <w:r>
        <w:rPr>
          <w:rFonts w:ascii="Times New Roman" w:hAnsi="Times New Roman" w:eastAsia="Calibri" w:cs="Times New Roman"/>
          <w:sz w:val="26"/>
          <w:szCs w:val="26"/>
        </w:rPr>
        <w:t xml:space="preserve">ного правового акта содержит положения, изменяющие условия предоставления субсидии из областного бюджета на условиях софинансирования расходных обязательств Белгородской области за счет средств федерального бюджета по возмещению части затрат сельскохозяйст</w:t>
      </w:r>
      <w:r>
        <w:rPr>
          <w:rFonts w:ascii="Times New Roman" w:hAnsi="Times New Roman" w:eastAsia="Calibri" w:cs="Times New Roman"/>
          <w:sz w:val="26"/>
          <w:szCs w:val="26"/>
        </w:rPr>
        <w:t xml:space="preserve">венных товаропроизводителей (за исключением граждан, ведущих личное подсобное хозяйство и сельскохозяйственных кредитных потребительских кооперативов), на закладку и (или) уход за многолетними насаждениями (до вступления в товарное плодоношение, но не боле</w:t>
      </w:r>
      <w:r>
        <w:rPr>
          <w:rFonts w:ascii="Times New Roman" w:hAnsi="Times New Roman" w:eastAsia="Calibri" w:cs="Times New Roman"/>
          <w:sz w:val="26"/>
          <w:szCs w:val="26"/>
        </w:rPr>
        <w:t xml:space="preserve">е 3 лет с момента закладки для садов интенсивного типа), включая питомники, за исключением закладки и ухода за виноградниками, в том числе на установку шпалеры и (или) противоградовой сетки (включая стоимость шпалеры и (или) стоимость противоградовой сетки</w:t>
      </w:r>
      <w:r>
        <w:rPr>
          <w:rFonts w:ascii="Times New Roman" w:hAnsi="Times New Roman" w:eastAsia="Calibri" w:cs="Times New Roman"/>
          <w:sz w:val="26"/>
          <w:szCs w:val="26"/>
        </w:rPr>
        <w:t xml:space="preserve">), и (или) раскорчевку выбывших из эксплуатации многолетних насаждений (в возрасте 20 лет и более начиная с года закладки при условии наличия у сельскохозяйственных товаропроизводителей проекта на закладку многолетних насаждений на раскорчеванной площади).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1.5. Контактная информация об исполнителе в органе-разработчике: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Ф.И.О.: Подгорный Александр Николаевич.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Должность: </w:t>
      </w:r>
      <w:bookmarkStart w:id="1" w:name="_Hlk159860577"/>
      <w:r>
        <w:rPr>
          <w:rFonts w:ascii="Times New Roman" w:hAnsi="Times New Roman" w:eastAsia="Times New Roman" w:cs="Times New Roman"/>
          <w:sz w:val="26"/>
          <w:szCs w:val="26"/>
        </w:rPr>
        <w:t xml:space="preserve">начальник отдела развития отраслей растениеводства, мелиорации и механизации департамента развития отраслей сельского хозяйства министерства сельского хозяйства и продовольствия Белгородской области</w:t>
      </w:r>
      <w:bookmarkEnd w:id="1"/>
      <w:r/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Тел.: 8 (4722) 24-76-07. Адрес электронной почты: </w:t>
      </w:r>
      <w:bookmarkStart w:id="2" w:name="_Hlk159860523"/>
      <w:r>
        <w:rPr>
          <w:rFonts w:ascii="Times New Roman" w:hAnsi="Times New Roman" w:cs="Times New Roman"/>
          <w:sz w:val="26"/>
          <w:szCs w:val="26"/>
          <w:lang w:val="en-US"/>
        </w:rPr>
        <w:t xml:space="preserve">podgorny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y_an</w:t>
      </w:r>
      <w:r>
        <w:rPr>
          <w:rFonts w:ascii="Times New Roman" w:hAnsi="Times New Roman" w:cs="Times New Roman"/>
          <w:sz w:val="26"/>
          <w:szCs w:val="26"/>
        </w:rPr>
        <w:t xml:space="preserve">@bel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region</w:t>
      </w:r>
      <w:r>
        <w:rPr>
          <w:rFonts w:ascii="Times New Roman" w:hAnsi="Times New Roman" w:cs="Times New Roman"/>
          <w:sz w:val="26"/>
          <w:szCs w:val="26"/>
        </w:rPr>
        <w:t xml:space="preserve">.ru</w:t>
      </w:r>
      <w:bookmarkEnd w:id="2"/>
      <w:r/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 Описание проблемы, на решение которой направлено вводимое правовое регулирование: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2.1. Проблема, на решение которой направлен предлагаемый способ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hint="default" w:ascii="Times New Roman" w:hAnsi="Times New Roman" w:eastAsia="Calibri" w:cs="Times New Roman"/>
          <w:sz w:val="26"/>
          <w:szCs w:val="26"/>
          <w:lang w:val="ru-RU"/>
        </w:rPr>
        <w:t xml:space="preserve">- ограничение количества получателей субсидии при подведении итогов конкурсного отбора, ранжирование победителей отбора по сроку поступления заявок на получение субсидии;</w:t>
      </w:r>
      <w:r>
        <w:rPr>
          <w:rFonts w:ascii="Times New Roman" w:hAnsi="Times New Roman" w:eastAsia="Calibri" w:cs="Times New Roman"/>
          <w:sz w:val="26"/>
          <w:szCs w:val="26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2.2. Информация о возникновении и выявлении проблемы: </w:t>
      </w:r>
      <w:r/>
    </w:p>
    <w:p>
      <w:pPr>
        <w:ind w:firstLine="709"/>
        <w:jc w:val="both"/>
        <w:spacing w:after="0" w:line="240" w:lineRule="auto"/>
        <w:rPr>
          <w:rFonts w:hint="default" w:ascii="Times New Roman" w:hAnsi="Times New Roman" w:eastAsia="Calibri" w:cs="Times New Roman"/>
          <w:sz w:val="26"/>
          <w:szCs w:val="26"/>
          <w:lang w:val="ru-RU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</w:t>
      </w:r>
      <w:r>
        <w:rPr>
          <w:rFonts w:ascii="Times New Roman" w:hAnsi="Times New Roman" w:eastAsia="Calibri" w:cs="Times New Roman"/>
          <w:sz w:val="26"/>
          <w:szCs w:val="26"/>
          <w:lang w:val="ru-RU"/>
        </w:rPr>
        <w:t xml:space="preserve">правовой</w:t>
      </w:r>
      <w:r>
        <w:rPr>
          <w:rFonts w:hint="default" w:ascii="Times New Roman" w:hAnsi="Times New Roman" w:eastAsia="Calibri" w:cs="Times New Roman"/>
          <w:sz w:val="26"/>
          <w:szCs w:val="26"/>
          <w:lang w:val="ru-RU"/>
        </w:rPr>
        <w:t xml:space="preserve"> анализ действующих положений нормативного правового акта, регулирующего порядок предоставления субсидии.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2.3. Негативные эффекты, возникающие в связи с наличием рассматриваемой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проблемы:</w:t>
      </w:r>
      <w:r/>
    </w:p>
    <w:p>
      <w:pPr>
        <w:ind w:firstLine="709"/>
        <w:jc w:val="both"/>
        <w:spacing w:after="0" w:line="240" w:lineRule="auto"/>
        <w:rPr>
          <w:rFonts w:hint="default" w:ascii="Times New Roman" w:hAnsi="Times New Roman" w:eastAsia="Calibri" w:cs="Times New Roman"/>
          <w:sz w:val="26"/>
          <w:szCs w:val="26"/>
          <w:lang w:val="ru-RU"/>
        </w:rPr>
      </w:pPr>
      <w:r>
        <w:rPr>
          <w:rFonts w:hint="default" w:ascii="Times New Roman" w:hAnsi="Times New Roman" w:eastAsia="Calibri" w:cs="Times New Roman"/>
          <w:sz w:val="26"/>
          <w:szCs w:val="26"/>
          <w:lang w:val="ru-RU"/>
        </w:rPr>
        <w:t xml:space="preserve">- низкая вероятность получения субсидии всеми сельскохозяйственными товаропроизводителями при большом количестве участников, ввиду ограниченного лимита денежных средств.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2.4. Анализ опыта иных субъектов Российской Федерации </w:t>
      </w:r>
      <w:r>
        <w:rPr>
          <w:rFonts w:ascii="Times New Roman" w:hAnsi="Times New Roman" w:eastAsia="Calibri" w:cs="Times New Roman"/>
          <w:sz w:val="26"/>
          <w:szCs w:val="26"/>
        </w:rPr>
        <w:br/>
      </w:r>
      <w:r>
        <w:rPr>
          <w:rFonts w:ascii="Times New Roman" w:hAnsi="Times New Roman" w:eastAsia="Calibri" w:cs="Times New Roman"/>
          <w:sz w:val="26"/>
          <w:szCs w:val="26"/>
        </w:rPr>
        <w:t xml:space="preserve">в соответствующих сферах деятельности:*</w:t>
      </w:r>
      <w:r/>
    </w:p>
    <w:p>
      <w:pPr>
        <w:ind w:firstLine="709"/>
        <w:jc w:val="both"/>
        <w:spacing w:after="0" w:line="240" w:lineRule="auto"/>
        <w:rPr>
          <w:rFonts w:hint="default" w:ascii="Times New Roman" w:hAnsi="Times New Roman" w:eastAsia="Calibri" w:cs="Times New Roman"/>
          <w:sz w:val="26"/>
          <w:szCs w:val="26"/>
          <w:lang w:val="ru-RU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</w:t>
      </w:r>
      <w:r>
        <w:rPr>
          <w:rFonts w:hint="default" w:ascii="Times New Roman" w:hAnsi="Times New Roman" w:eastAsia="Calibri" w:cs="Times New Roman"/>
          <w:sz w:val="26"/>
          <w:szCs w:val="26"/>
        </w:rPr>
        <w:t xml:space="preserve">Постановление Правительства Тамбовской области от 16.02.2024 </w:t>
      </w:r>
      <w:r>
        <w:rPr>
          <w:rFonts w:hint="default" w:ascii="Times New Roman" w:hAnsi="Times New Roman" w:eastAsia="Calibri" w:cs="Times New Roman"/>
          <w:sz w:val="26"/>
          <w:szCs w:val="26"/>
          <w:lang w:val="ru-RU"/>
        </w:rPr>
        <w:t xml:space="preserve">№</w:t>
      </w:r>
      <w:r>
        <w:rPr>
          <w:rFonts w:hint="default" w:ascii="Times New Roman" w:hAnsi="Times New Roman" w:eastAsia="Calibri" w:cs="Times New Roman"/>
          <w:sz w:val="26"/>
          <w:szCs w:val="26"/>
        </w:rPr>
        <w:t xml:space="preserve"> 80 </w:t>
      </w:r>
      <w:r>
        <w:rPr>
          <w:rFonts w:hint="default" w:ascii="Times New Roman" w:hAnsi="Times New Roman" w:eastAsia="Calibri" w:cs="Times New Roman"/>
          <w:sz w:val="26"/>
          <w:szCs w:val="26"/>
          <w:lang w:val="ru-RU"/>
        </w:rPr>
        <w:t xml:space="preserve">«</w:t>
      </w:r>
      <w:r>
        <w:rPr>
          <w:rFonts w:hint="default" w:ascii="Times New Roman" w:hAnsi="Times New Roman" w:eastAsia="Calibri" w:cs="Times New Roman"/>
          <w:sz w:val="26"/>
          <w:szCs w:val="26"/>
        </w:rPr>
        <w:t xml:space="preserve">Об утверждени</w:t>
      </w:r>
      <w:r>
        <w:rPr>
          <w:rFonts w:hint="default" w:ascii="Times New Roman" w:hAnsi="Times New Roman" w:eastAsia="Calibri" w:cs="Times New Roman"/>
          <w:sz w:val="26"/>
          <w:szCs w:val="26"/>
        </w:rPr>
        <w:t xml:space="preserve">и Правил предоставления субсидий за счет средств федерального бюджета и бюджета Тамбовской области на возмещение (финансовое обеспечение) части затрат на закладку и (или) уход за многолетними насаждениями, включая питомники, в рамках регионального проекта </w:t>
      </w:r>
      <w:r>
        <w:rPr>
          <w:rFonts w:hint="default" w:ascii="Times New Roman" w:hAnsi="Times New Roman" w:eastAsia="Calibri" w:cs="Times New Roman"/>
          <w:sz w:val="26"/>
          <w:szCs w:val="26"/>
          <w:lang w:val="ru-RU"/>
        </w:rPr>
        <w:t xml:space="preserve">«</w:t>
      </w:r>
      <w:r>
        <w:rPr>
          <w:rFonts w:hint="default" w:ascii="Times New Roman" w:hAnsi="Times New Roman" w:eastAsia="Calibri" w:cs="Times New Roman"/>
          <w:sz w:val="26"/>
          <w:szCs w:val="26"/>
        </w:rPr>
        <w:t xml:space="preserve">Развитие отраслей и техническая модернизация агропромышленного комплекса</w:t>
      </w:r>
      <w:r>
        <w:rPr>
          <w:rFonts w:hint="default" w:ascii="Times New Roman" w:hAnsi="Times New Roman" w:eastAsia="Calibri" w:cs="Times New Roman"/>
          <w:sz w:val="26"/>
          <w:szCs w:val="26"/>
          <w:lang w:val="ru-RU"/>
        </w:rPr>
        <w:t xml:space="preserve">».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3.Ц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t xml:space="preserve">ели вводимого правового регулирования и измеримые показатели их д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t xml:space="preserve">остижения:</w:t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3.1. Описание целей предлагаемого правового регулирования:</w:t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- увеличение количества получателей субсидии;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- стимулирование с/х товаропроизводителей на закладку и уход за плодово-ягодными насаждениями с целью получения устойчивых и высоких урожаев сельскохозяйственных культур. </w:t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3.2. Обоснование соответствия целей предлагаемого правового регулирования принципам правового регулирования:</w:t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Проект нормативного правового акта разработан в соответствии с Постановлением Правительства Российской Фед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ерации от 25 октября 2023 года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е субсидий, юридическим лицам, индивидуальным предпринимателям, а такж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е физическим лицам - производителям товаров, работ, услуг и проведение отборов получателей указанных субсидий, в том числе грантов в форме субсидий", Государственной программой развития сельского хозяйства и регулирования рынков сельскохозяйственной продук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ции, сырья и продовольствия, утвержденной Постановлением Правительства Российской Федерации от 14 июля 2012 года № 717 «О Государственной программе развития сельского хозяйства и регулирования рынков сельскохозяйственной продукции, сырья и продовольствия».</w:t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3.3. Сроки достижения целей предлагаемого правового регулирования:</w:t>
      </w:r>
      <w:r>
        <w:rPr>
          <w:highlight w:val="none"/>
        </w:rPr>
      </w:r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Декабрь 202</w:t>
      </w:r>
      <w:r>
        <w:rPr>
          <w:rFonts w:hint="default" w:ascii="Times New Roman" w:hAnsi="Times New Roman" w:eastAsia="Calibri" w:cs="Times New Roman"/>
          <w:sz w:val="26"/>
          <w:szCs w:val="26"/>
          <w:highlight w:val="none"/>
          <w:lang w:val="ru-RU"/>
        </w:rPr>
        <w:t xml:space="preserve">5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 год.</w:t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3.4.</w:t>
      </w:r>
      <w:r>
        <w:rPr>
          <w:rFonts w:ascii="Times New Roman" w:hAnsi="Times New Roman" w:eastAsia="Calibri" w:cs="Times New Roman"/>
          <w:sz w:val="26"/>
          <w:szCs w:val="26"/>
          <w:highlight w:val="none"/>
          <w:lang w:val="en-US"/>
        </w:rPr>
        <w:t xml:space="preserve"> 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Иная информация о целях предлагаемого правового регулирования:</w:t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Отсутствует</w:t>
      </w:r>
      <w:r>
        <w:rPr>
          <w:highlight w:val="none"/>
        </w:rPr>
      </w:r>
    </w:p>
    <w:p>
      <w:pPr>
        <w:contextualSpacing/>
        <w:ind w:left="709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t xml:space="preserve">4. Описание предлагаемого правового регулирования:</w:t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4.1. Описание предлагаемого способа решения проблемы и преодоления связанных с ней негативных эффектов:</w:t>
      </w:r>
      <w:r>
        <w:rPr>
          <w:highlight w:val="none"/>
        </w:rPr>
      </w:r>
    </w:p>
    <w:p>
      <w:pPr>
        <w:ind w:left="0" w:right="1" w:firstLine="709"/>
        <w:jc w:val="both"/>
        <w:spacing w:after="0" w:line="240" w:lineRule="auto"/>
        <w:rPr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Проектом постановления Правительства Белгородской области  </w:t>
      </w:r>
      <w:r>
        <w:rPr>
          <w:rFonts w:ascii="Times New Roman" w:hAnsi="Times New Roman" w:eastAsia="Calibri" w:cs="Times New Roman"/>
          <w:sz w:val="26"/>
          <w:szCs w:val="26"/>
          <w:highlight w:val="none"/>
          <w:lang w:val="ru-RU"/>
        </w:rPr>
        <w:t xml:space="preserve">вносятся</w:t>
      </w:r>
      <w:r>
        <w:rPr>
          <w:rFonts w:hint="default" w:ascii="Times New Roman" w:hAnsi="Times New Roman" w:eastAsia="Calibri" w:cs="Times New Roman"/>
          <w:sz w:val="26"/>
          <w:szCs w:val="26"/>
          <w:highlight w:val="none"/>
          <w:lang w:val="ru-RU"/>
        </w:rPr>
        <w:t xml:space="preserve"> изменения в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 порядок предоставления субсидий на возмещение части затрат на поддержку пр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</w:t>
      </w:r>
      <w:r>
        <w:rPr>
          <w:rFonts w:hint="default" w:ascii="Times New Roman" w:hAnsi="Times New Roman" w:eastAsia="Calibri" w:cs="Times New Roman"/>
          <w:sz w:val="26"/>
          <w:szCs w:val="26"/>
          <w:highlight w:val="none"/>
          <w:lang w:val="ru-RU"/>
        </w:rPr>
        <w:t xml:space="preserve">, в части подведения итогов отбора и определения числа получателей субсидий. </w:t>
      </w:r>
      <w:r>
        <w:rPr>
          <w:rFonts w:hint="default" w:ascii="Times New Roman" w:hAnsi="Times New Roman" w:eastAsia="Calibri" w:cs="Times New Roman"/>
          <w:sz w:val="26"/>
          <w:szCs w:val="26"/>
          <w:highlight w:val="none"/>
          <w:lang w:val="ru-RU"/>
        </w:rPr>
        <w:t xml:space="preserve">Проектом постановления предусмотрено, что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п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обедителями отбора признаются участники отбора, включенные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в рейтинг,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сформированный Министерством по результатам ранжирования поступивших заявок, в пределах объема распределяемой субсидии, указанного в объявлении о проведении отбора.</w:t>
      </w:r>
      <w:r>
        <w:rPr>
          <w:sz w:val="26"/>
          <w:szCs w:val="26"/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hint="default" w:ascii="Times New Roman" w:hAnsi="Times New Roman" w:eastAsia="Calibri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Каждому участнику отбора, включенному в рейтинг, распределяется размер субсидии, пропорциональный размеру, указанному им в заявке,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к общему размеру субсидии, запрашиваемому всеми участниками отбора, включенными в рейтинг, но не выше размера, указанного им в заявке,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и в пределах объема бюджетных средств, предусмотренного по данному направлению на соответствующий финансовый год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.</w:t>
      </w:r>
      <w:r>
        <w:rPr>
          <w:sz w:val="26"/>
          <w:szCs w:val="26"/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t xml:space="preserve">4.2. Альтернативные варианты решения проблемы:</w:t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 w:val="0"/>
          <w:bCs w:val="0"/>
          <w:sz w:val="26"/>
          <w:szCs w:val="26"/>
          <w:highlight w:val="none"/>
        </w:rPr>
      </w:pPr>
      <w:r>
        <w:rPr>
          <w:rFonts w:hint="default" w:ascii="Times New Roman" w:hAnsi="Times New Roman" w:eastAsia="Calibri" w:cs="Times New Roman"/>
          <w:b w:val="0"/>
          <w:bCs w:val="0"/>
          <w:sz w:val="26"/>
          <w:szCs w:val="26"/>
          <w:highlight w:val="none"/>
          <w:lang w:val="ru-RU"/>
        </w:rPr>
        <w:t xml:space="preserve">Повторное участие сельскохозяйственных товаропроизводителей, не получивших субсидию в текущем году ввиду ограничения лимитов денежных средств с аналогичной заявочной документацией в дополнительном отборе, при наличии дополнительного финансирования. </w:t>
      </w:r>
      <w:r>
        <w:rPr>
          <w:rFonts w:hint="default" w:ascii="Times New Roman" w:hAnsi="Times New Roman" w:eastAsia="Calibri" w:cs="Times New Roman"/>
          <w:b w:val="0"/>
          <w:bCs w:val="0"/>
          <w:sz w:val="26"/>
          <w:szCs w:val="26"/>
          <w:highlight w:val="none"/>
          <w:lang w:val="ru-RU"/>
        </w:rPr>
        <w:t xml:space="preserve">При альтернативном варианте решения проблемы, заявитель понесет дополнительные трудозатраты на сбор и предоставление необходимой документации. </w:t>
      </w:r>
      <w:r>
        <w:rPr>
          <w:rFonts w:ascii="Times New Roman" w:hAnsi="Times New Roman" w:eastAsia="Times New Roman"/>
          <w:b w:val="0"/>
          <w:bCs w:val="0"/>
          <w:sz w:val="26"/>
          <w:szCs w:val="26"/>
          <w:highlight w:val="none"/>
          <w:lang w:eastAsia="ru-RU"/>
        </w:rPr>
        <w:t xml:space="preserve">Общая стоимость дополнительных трудозатрат </w:t>
      </w:r>
      <w:r>
        <w:rPr>
          <w:rFonts w:ascii="Times New Roman" w:hAnsi="Times New Roman" w:eastAsia="Times New Roman"/>
          <w:b w:val="0"/>
          <w:bCs w:val="0"/>
          <w:sz w:val="26"/>
          <w:szCs w:val="26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6"/>
          <w:szCs w:val="26"/>
          <w:highlight w:val="none"/>
          <w:lang w:eastAsia="ru-RU"/>
        </w:rPr>
        <w:t xml:space="preserve">составит более 267 тыс. рублей (расчет трудозатрат на предоставление пакета документов прилагается). </w:t>
      </w:r>
      <w:r>
        <w:rPr>
          <w:b w:val="0"/>
          <w:bCs w:val="0"/>
          <w:sz w:val="26"/>
          <w:szCs w:val="26"/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hint="default" w:ascii="Times New Roman" w:hAnsi="Times New Roman" w:eastAsia="Calibri" w:cs="Times New Roman"/>
          <w:b w:val="0"/>
          <w:bCs w:val="0"/>
          <w:sz w:val="26"/>
          <w:szCs w:val="26"/>
          <w:highlight w:val="none"/>
        </w:rPr>
      </w:pPr>
      <w:r>
        <w:rPr>
          <w:rFonts w:hint="default" w:ascii="Times New Roman" w:hAnsi="Times New Roman" w:eastAsia="Calibri" w:cs="Times New Roman"/>
          <w:b w:val="0"/>
          <w:bCs w:val="0"/>
          <w:sz w:val="26"/>
          <w:szCs w:val="26"/>
          <w:highlight w:val="none"/>
          <w:lang w:val="ru-RU"/>
        </w:rPr>
        <w:t xml:space="preserve">  </w:t>
      </w:r>
      <w:r>
        <w:rPr>
          <w:rFonts w:ascii="Times New Roman" w:hAnsi="Times New Roman" w:eastAsia="Calibri" w:cs="Times New Roman"/>
          <w:b w:val="0"/>
          <w:bCs w:val="0"/>
          <w:sz w:val="26"/>
          <w:szCs w:val="26"/>
          <w:highlight w:val="none"/>
        </w:rPr>
        <w:t xml:space="preserve">4.3. Обоснование выбора предлагаемого способа решения проблемы:</w:t>
      </w:r>
      <w:r>
        <w:rPr>
          <w:rFonts w:hint="default" w:ascii="Times New Roman" w:hAnsi="Times New Roman" w:eastAsia="Calibri" w:cs="Times New Roman"/>
          <w:b w:val="0"/>
          <w:bCs w:val="0"/>
          <w:sz w:val="26"/>
          <w:szCs w:val="26"/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hint="default" w:ascii="Times New Roman" w:hAnsi="Times New Roman" w:eastAsia="Calibri" w:cs="Times New Roman"/>
          <w:iCs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iCs/>
          <w:sz w:val="26"/>
          <w:szCs w:val="26"/>
          <w:highlight w:val="none"/>
        </w:rPr>
        <w:t xml:space="preserve">Оптимальным способом решения проблемы является </w:t>
      </w:r>
      <w:r>
        <w:rPr>
          <w:rFonts w:ascii="Times New Roman" w:hAnsi="Times New Roman" w:eastAsia="Calibri" w:cs="Times New Roman"/>
          <w:iCs/>
          <w:sz w:val="26"/>
          <w:szCs w:val="26"/>
          <w:highlight w:val="none"/>
          <w:lang w:val="ru-RU"/>
        </w:rPr>
        <w:t xml:space="preserve">принятие проекта постановления Правительства Белгородской области, изменяющего порядок распределения субсидии, предоставляемой</w:t>
      </w:r>
      <w:r>
        <w:rPr>
          <w:rFonts w:hint="default" w:ascii="Times New Roman" w:hAnsi="Times New Roman" w:eastAsia="Calibri" w:cs="Times New Roman"/>
          <w:iCs/>
          <w:sz w:val="26"/>
          <w:szCs w:val="26"/>
          <w:highlight w:val="none"/>
        </w:rPr>
        <w:t xml:space="preserve"> сельскохозяйственным товаропроизводителям на возмещение части затрат на закладку, уход и раскорчевку многолетних насаждений на территории области.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Данное нормативное правовое регулирование позволит </w:t>
      </w:r>
      <w:r>
        <w:rPr>
          <w:rFonts w:ascii="Times New Roman" w:hAnsi="Times New Roman" w:eastAsia="Calibri" w:cs="Times New Roman"/>
          <w:sz w:val="26"/>
          <w:szCs w:val="26"/>
          <w:highlight w:val="none"/>
          <w:lang w:val="ru-RU"/>
        </w:rPr>
        <w:t xml:space="preserve">оказать </w:t>
      </w:r>
      <w:r>
        <w:rPr>
          <w:rFonts w:hint="default" w:ascii="Times New Roman" w:hAnsi="Times New Roman" w:eastAsia="Calibri" w:cs="Times New Roman"/>
          <w:sz w:val="26"/>
          <w:szCs w:val="26"/>
          <w:highlight w:val="none"/>
          <w:lang w:val="ru-RU"/>
        </w:rPr>
        <w:t xml:space="preserve">государственную поддержку всем сельскохозяйственным товаропроизводителям, прошедшим отбор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.</w:t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bCs/>
          <w:sz w:val="26"/>
          <w:szCs w:val="26"/>
          <w:highlight w:val="none"/>
        </w:rPr>
        <w:t xml:space="preserve">4.4.</w:t>
      </w:r>
      <w:r>
        <w:rPr>
          <w:rFonts w:ascii="Times New Roman" w:hAnsi="Times New Roman" w:eastAsia="Calibri" w:cs="Times New Roman"/>
          <w:sz w:val="26"/>
          <w:szCs w:val="26"/>
          <w:highlight w:val="none"/>
          <w:lang w:eastAsia="ru-RU"/>
        </w:rPr>
        <w:t xml:space="preserve"> </w:t>
      </w:r>
      <w:r>
        <w:rPr>
          <w:rFonts w:ascii="Times New Roman" w:hAnsi="Times New Roman" w:eastAsia="Calibri" w:cs="Times New Roman"/>
          <w:bCs/>
          <w:sz w:val="26"/>
          <w:szCs w:val="26"/>
          <w:highlight w:val="none"/>
        </w:rPr>
        <w:t xml:space="preserve">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регулированием. Оценка их количественного состава:</w:t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  <w:highlight w:val="none"/>
        </w:rPr>
      </w:pP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  <w:r>
        <w:rPr>
          <w:highlight w:val="none"/>
        </w:rPr>
      </w:r>
    </w:p>
    <w:tbl>
      <w:tblPr>
        <w:tblStyle w:val="645"/>
        <w:tblpPr w:horzAnchor="margin" w:tblpXSpec="left" w:vertAnchor="text" w:tblpY="50" w:leftFromText="180" w:topFromText="0" w:rightFromText="180" w:bottomFromText="0"/>
        <w:tblW w:w="9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5665"/>
        <w:gridCol w:w="4002"/>
      </w:tblGrid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5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</w:rPr>
              <w:t xml:space="preserve">Группа участников отношений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</w:rPr>
              <w:t xml:space="preserve">Оценка количества участников отношений</w:t>
            </w:r>
            <w:r>
              <w:rPr>
                <w:highlight w:val="none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5" w:type="dxa"/>
            <w:textDirection w:val="lrTb"/>
            <w:noWrap w:val="false"/>
          </w:tcPr>
          <w:p>
            <w:pPr>
              <w:ind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highlight w:val="none"/>
              </w:rPr>
              <w:t xml:space="preserve">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кооперативов), 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2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i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highlight w:val="none"/>
              </w:rPr>
              <w:t xml:space="preserve">25 ед.</w:t>
            </w:r>
            <w:r>
              <w:rPr>
                <w:highlight w:val="none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bCs/>
          <w:sz w:val="26"/>
          <w:szCs w:val="26"/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bCs/>
          <w:sz w:val="26"/>
          <w:szCs w:val="26"/>
          <w:highlight w:val="none"/>
        </w:rPr>
        <w:t xml:space="preserve">4.5. Оценка изменений обязательных требований, обязанностей, ограничений </w:t>
      </w:r>
      <w:r>
        <w:rPr>
          <w:rFonts w:ascii="Times New Roman" w:hAnsi="Times New Roman" w:eastAsia="Calibri" w:cs="Times New Roman"/>
          <w:bCs/>
          <w:sz w:val="26"/>
          <w:szCs w:val="26"/>
          <w:highlight w:val="none"/>
        </w:rPr>
        <w:br/>
      </w:r>
      <w:r>
        <w:rPr>
          <w:rFonts w:ascii="Times New Roman" w:hAnsi="Times New Roman" w:eastAsia="Calibri" w:cs="Times New Roman"/>
          <w:bCs/>
          <w:sz w:val="26"/>
          <w:szCs w:val="26"/>
          <w:highlight w:val="none"/>
        </w:rPr>
        <w:t xml:space="preserve">и преимуществ, ответственности за нарушение нормативных правовых актов Белгородской области, расходов и доходов, а также ожидаемых издержек и выгод </w:t>
      </w:r>
      <w:r>
        <w:rPr>
          <w:rFonts w:ascii="Times New Roman" w:hAnsi="Times New Roman" w:eastAsia="Calibri" w:cs="Times New Roman"/>
          <w:bCs/>
          <w:sz w:val="26"/>
          <w:szCs w:val="26"/>
          <w:highlight w:val="none"/>
        </w:rPr>
        <w:br/>
      </w:r>
      <w:r>
        <w:rPr>
          <w:rFonts w:ascii="Times New Roman" w:hAnsi="Times New Roman" w:eastAsia="Calibri" w:cs="Times New Roman"/>
          <w:bCs/>
          <w:sz w:val="26"/>
          <w:szCs w:val="26"/>
          <w:highlight w:val="none"/>
        </w:rPr>
        <w:t xml:space="preserve">для субъектов предпринимательской и иной экономической деятельности, интересы которых затрагиваются вводимым правовым регулированием:</w:t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bCs/>
          <w:sz w:val="26"/>
          <w:szCs w:val="26"/>
          <w:highlight w:val="none"/>
        </w:rPr>
      </w:r>
      <w:r>
        <w:rPr>
          <w:highlight w:val="none"/>
        </w:rPr>
      </w:r>
    </w:p>
    <w:tbl>
      <w:tblPr>
        <w:tblStyle w:val="645"/>
        <w:tblpPr w:horzAnchor="margin" w:tblpXSpec="left" w:vertAnchor="text" w:tblpY="69" w:leftFromText="180" w:topFromText="0" w:rightFromText="180" w:bottomFromText="0"/>
        <w:tblW w:w="9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409"/>
        <w:gridCol w:w="4110"/>
        <w:gridCol w:w="3148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</w:rPr>
              <w:t xml:space="preserve">Группа участников отношений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</w:rPr>
              <w:t xml:space="preserve">Описание новых или изменения содержания существующих обязательных требований, обязанностей, ограничений, преимуществ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8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</w:rPr>
              <w:t xml:space="preserve">Оценка изменения расходов/доходов,</w:t>
            </w:r>
            <w:r>
              <w:rPr>
                <w:highlight w:val="none"/>
              </w:rPr>
            </w:r>
          </w:p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</w:rPr>
              <w:t xml:space="preserve">издержек/выгод,</w:t>
            </w:r>
            <w:r>
              <w:rPr>
                <w:highlight w:val="none"/>
              </w:rPr>
            </w:r>
          </w:p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</w:rPr>
              <w:t xml:space="preserve">тыс. руб.</w:t>
            </w:r>
            <w:r>
              <w:rPr>
                <w:highlight w:val="none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665"/>
              <w:spacing w:before="0" w:beforeAutospacing="0" w:after="0" w:afterAutospacing="0"/>
              <w:rPr>
                <w:rFonts w:eastAsia="Calibri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eastAsia="Calibri"/>
                <w:b/>
                <w:bCs/>
                <w:sz w:val="20"/>
                <w:szCs w:val="20"/>
                <w:highlight w:val="none"/>
                <w:lang w:eastAsia="en-US"/>
              </w:rPr>
              <w:t xml:space="preserve">Преимущества:</w:t>
            </w:r>
            <w:r>
              <w:rPr>
                <w:highlight w:val="none"/>
              </w:rPr>
            </w:r>
          </w:p>
          <w:p>
            <w:pPr>
              <w:pStyle w:val="665"/>
              <w:spacing w:before="0" w:beforeAutospacing="0" w:after="0" w:afterAutospacing="0"/>
              <w:rPr>
                <w:rFonts w:eastAsia="Calibri"/>
                <w:bCs/>
                <w:sz w:val="20"/>
                <w:szCs w:val="20"/>
                <w:highlight w:val="none"/>
              </w:rPr>
            </w:pPr>
            <w:r>
              <w:rPr>
                <w:rFonts w:eastAsia="Calibri"/>
                <w:bCs/>
                <w:sz w:val="20"/>
                <w:szCs w:val="20"/>
                <w:highlight w:val="none"/>
                <w:lang w:eastAsia="en-US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rFonts w:eastAsia="Calibri"/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rFonts w:eastAsia="Calibri"/>
                <w:sz w:val="20"/>
                <w:szCs w:val="20"/>
                <w:highlight w:val="none"/>
              </w:rPr>
              <w:t xml:space="preserve">Возможность получения </w:t>
            </w:r>
            <w:r>
              <w:rPr>
                <w:rFonts w:eastAsia="Calibri"/>
                <w:sz w:val="20"/>
                <w:szCs w:val="20"/>
                <w:highlight w:val="none"/>
                <w:lang w:val="ru-RU"/>
              </w:rPr>
              <w:t xml:space="preserve">всеми</w:t>
            </w:r>
            <w:r>
              <w:rPr>
                <w:rFonts w:hint="default" w:eastAsia="Calibri"/>
                <w:sz w:val="20"/>
                <w:szCs w:val="20"/>
                <w:highlight w:val="none"/>
                <w:lang w:val="ru-RU"/>
              </w:rPr>
              <w:t xml:space="preserve"> </w:t>
            </w:r>
            <w:bookmarkStart w:id="3" w:name="_GoBack"/>
            <w:r>
              <w:rPr>
                <w:highlight w:val="none"/>
              </w:rPr>
            </w:r>
            <w:bookmarkEnd w:id="3"/>
            <w:r>
              <w:rPr>
                <w:rFonts w:eastAsia="Calibri"/>
                <w:sz w:val="20"/>
                <w:szCs w:val="20"/>
                <w:highlight w:val="none"/>
              </w:rPr>
              <w:t xml:space="preserve">сельскохозяйственными товаропроизводителями субсидий 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highlight w:val="none"/>
              </w:rPr>
              <w:t xml:space="preserve">Финансирование в 202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highlight w:val="none"/>
                <w:lang w:val="ru-RU"/>
              </w:rPr>
              <w:t xml:space="preserve">5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highlight w:val="none"/>
              </w:rPr>
              <w:t xml:space="preserve"> году будет осуществляться в виде субсидии на общую сумму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263,8 млн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  <w:highlight w:val="none"/>
              </w:rPr>
              <w:t xml:space="preserve"> руб. </w:t>
            </w:r>
            <w:r>
              <w:rPr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highlight w:val="none"/>
                <w:shd w:val="clear" w:color="auto" w:fill="ffffff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highlight w:val="none"/>
                <w:shd w:val="clear" w:color="auto" w:fill="ffffff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highlight w:val="none"/>
                <w:shd w:val="clear" w:color="auto" w:fill="ffffff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highlight w:val="none"/>
                <w:shd w:val="clear" w:color="auto" w:fill="ffffff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highlight w:val="none"/>
                <w:shd w:val="clear" w:color="auto" w:fill="ffffff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highlight w:val="none"/>
                <w:shd w:val="clear" w:color="auto" w:fill="ffffff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highlight w:val="none"/>
                <w:shd w:val="clear" w:color="auto" w:fill="ffffff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Общая стоимость требования</w:t>
            </w:r>
            <w:r>
              <w:rPr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267,7 тыс. руб.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highlight w:val="none"/>
                <w:shd w:val="clear" w:color="auto" w:fill="ffffff"/>
              </w:rPr>
              <w:br/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(4</w:t>
            </w:r>
            <w:r>
              <w:rPr>
                <w:rFonts w:hint="default" w:ascii="Times New Roman" w:hAnsi="Times New Roman"/>
                <w:iCs/>
                <w:color w:val="000000"/>
                <w:sz w:val="20"/>
                <w:szCs w:val="20"/>
                <w:highlight w:val="none"/>
                <w:shd w:val="clear" w:color="auto" w:fill="ffffff"/>
                <w:lang w:val="ru-RU"/>
              </w:rPr>
              <w:t xml:space="preserve">5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,55 чел./часа*235,11 руб.*25 ед).</w:t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highlight w:val="none"/>
              </w:rPr>
            </w:r>
          </w:p>
        </w:tc>
      </w:tr>
      <w:tr>
        <w:trPr>
          <w:cantSplit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665"/>
              <w:spacing w:before="0" w:beforeAutospacing="0" w:after="0" w:afterAutospacing="0"/>
              <w:rPr>
                <w:rFonts w:eastAsia="Calibri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eastAsia="Calibri"/>
                <w:b/>
                <w:bCs/>
                <w:sz w:val="20"/>
                <w:szCs w:val="20"/>
                <w:highlight w:val="none"/>
                <w:lang w:eastAsia="en-US"/>
              </w:rPr>
              <w:t xml:space="preserve">Обязанности:</w:t>
            </w:r>
            <w:r>
              <w:rPr>
                <w:highlight w:val="none"/>
              </w:rPr>
            </w:r>
          </w:p>
          <w:p>
            <w:pPr>
              <w:pStyle w:val="665"/>
              <w:spacing w:before="0" w:beforeAutospacing="0" w:after="0" w:afterAutospacing="0"/>
              <w:rPr>
                <w:rFonts w:eastAsia="Calibri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eastAsia="Calibri"/>
                <w:sz w:val="20"/>
                <w:szCs w:val="20"/>
                <w:highlight w:val="none"/>
                <w:lang w:eastAsia="en-US"/>
              </w:rPr>
              <w:t xml:space="preserve">- </w:t>
            </w:r>
            <w:r>
              <w:rPr>
                <w:sz w:val="20"/>
                <w:szCs w:val="20"/>
                <w:highlight w:val="none"/>
              </w:rPr>
              <w:t xml:space="preserve"> предоставление пакета документов, необходимых для участия в конкурсном отборе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8" w:type="dxa"/>
            <w:vMerge w:val="continue"/>
            <w:textDirection w:val="lrTb"/>
            <w:noWrap w:val="false"/>
          </w:tcPr>
          <w:p>
            <w:pPr>
              <w:ind w:right="57" w:firstLine="709"/>
              <w:spacing w:after="0" w:line="240" w:lineRule="auto"/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0"/>
          <w:szCs w:val="20"/>
        </w:rPr>
      </w:pPr>
      <w:r>
        <w:rPr>
          <w:rFonts w:ascii="Times New Roman" w:hAnsi="Times New Roman" w:eastAsia="Calibri" w:cs="Times New Roman"/>
          <w:bCs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4.6. Новые функции, полномочия, обязанности и права, а также ожидаемые издержки и выгоды органов государственной власти и органов местного самоуправления области или сведения об их изменении: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tbl>
      <w:tblPr>
        <w:tblStyle w:val="645"/>
        <w:tblpPr w:horzAnchor="margin" w:tblpXSpec="left" w:vertAnchor="text" w:tblpY="75" w:leftFromText="180" w:topFromText="0" w:rightFromText="180" w:bottomFromText="0"/>
        <w:tblW w:w="9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005"/>
        <w:gridCol w:w="3827"/>
        <w:gridCol w:w="283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Наименование органа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новых или изменения существующих функций, полномочий, обязанностей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или прав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изменения трудозатрат и (или) потребностей в иных ресурсах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Министерство сельского хозяйства и продовольствия Белгородской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Функции министерства будут осуществляться в рамках ранее установленных полномочий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Дополнительные трудозатраты                        не потребуются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4.7. Оценка расходов (возможных поступлений) консолидированного бюджета Белгородской области:*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tbl>
      <w:tblPr>
        <w:tblStyle w:val="645"/>
        <w:tblpPr w:horzAnchor="margin" w:tblpXSpec="left" w:vertAnchor="text" w:tblpY="58" w:leftFromText="180" w:topFromText="0" w:rightFromText="180" w:bottomFromText="0"/>
        <w:tblW w:w="9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830"/>
        <w:gridCol w:w="3402"/>
        <w:gridCol w:w="3435"/>
      </w:tblGrid>
      <w:tr>
        <w:trPr/>
        <w:tc>
          <w:tcPr>
            <w:tcW w:w="2830" w:type="dxa"/>
            <w:textDirection w:val="lrTb"/>
            <w:noWrap w:val="false"/>
          </w:tcPr>
          <w:p>
            <w:pPr>
              <w:ind w:left="-35" w:right="-25" w:firstLine="35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новых или изменения существующих функций, полномочий, обязанностей или прав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видов расходов (возможных поступлений) консолидированного бюджета Белгородской области </w:t>
            </w:r>
            <w:r/>
          </w:p>
        </w:tc>
        <w:tc>
          <w:tcPr>
            <w:tcW w:w="34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Количественная оценка расходов и возможных поступлений,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тыс. руб.</w:t>
            </w:r>
            <w:r/>
          </w:p>
        </w:tc>
      </w:tr>
      <w:tr>
        <w:trPr/>
        <w:tc>
          <w:tcPr>
            <w:tcW w:w="283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Министерство сельского хозяйства и продовольствия Белгородской области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Предоставление субсидии сельскохозяйственным товаропроизводителям </w:t>
            </w:r>
            <w:r/>
          </w:p>
        </w:tc>
        <w:tc>
          <w:tcPr>
            <w:tcW w:w="34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Финансирование в 202</w:t>
            </w: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году будет осуществляться в виде субсидии на общую сумму                      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263,8 млн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руб. 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4.8. Информация о наличии или отсутствии в проекте нормативного правового акта обязательных требований: нормативно-правовой акт не предусматривает обязательных требований.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5. Риски решения проблемы предложенным способом правового регулирования и риски негативных последствий, в том числе для конкуренции, а также описание методов контроля эффективности избранного способа достижения целей регулирования:</w:t>
      </w:r>
      <w:r/>
    </w:p>
    <w:tbl>
      <w:tblPr>
        <w:tblStyle w:val="645"/>
        <w:tblpPr w:horzAnchor="margin" w:tblpXSpec="left" w:vertAnchor="text" w:tblpY="189" w:leftFromText="180" w:topFromText="0" w:rightFromText="180" w:bottomFromText="0"/>
        <w:tblW w:w="9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856"/>
        <w:gridCol w:w="1951"/>
        <w:gridCol w:w="3860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Риски решения проблемы предложенным способом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 риски негативных последствий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вероятности наступления рисков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Методы контроля эффективности избранного способа достижения целей регулирования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ind w:right="57"/>
              <w:jc w:val="both"/>
              <w:keepNext/>
              <w:spacing w:after="0" w:line="240" w:lineRule="auto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Отсутствие заявок на участие в конкурсном отборе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низкая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0" w:type="dxa"/>
            <w:vAlign w:val="center"/>
            <w:textDirection w:val="lrTb"/>
            <w:noWrap w:val="false"/>
          </w:tcPr>
          <w:p>
            <w:pPr>
              <w:contextualSpacing/>
              <w:spacing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Проведение обучающих семинаров. Информирование населения о мерах поддержки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pStyle w:val="840"/>
              <w:ind w:left="142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объемов производства плодов и ягод на территории Белгородской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низкая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0" w:type="dxa"/>
            <w:vAlign w:val="center"/>
            <w:textDirection w:val="lrTb"/>
            <w:noWrap w:val="false"/>
          </w:tcPr>
          <w:p>
            <w:pPr>
              <w:contextualSpacing/>
              <w:spacing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Проведение обучающих семинаров. Информирование населения о мерах поддержки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6. Необходимые для достижения заявленных целей регулирования организационно-технические, методологические, информационные и иные мероприятия:*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/>
    </w:p>
    <w:tbl>
      <w:tblPr>
        <w:tblStyle w:val="645"/>
        <w:tblW w:w="9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248"/>
        <w:gridCol w:w="1417"/>
        <w:gridCol w:w="1418"/>
        <w:gridCol w:w="1276"/>
        <w:gridCol w:w="1308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Мероприятия, необходимые для достижения целей регулирования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right="-32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Сроки реализации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ожидаемого результата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Объем финансиро- 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Источники финансиро- вания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Размещение информации о принятии постановления Правительства Белгородской области на официальном сайте департамента (belapk.ru ) и на едином портале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right="117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val="ru-RU"/>
              </w:rPr>
              <w:t xml:space="preserve">ноябрь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202</w:t>
            </w: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нет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8" w:type="dxa"/>
            <w:vAlign w:val="center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нет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Мониторинг предоставленной субсидии на возмещение части затрат 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right="117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Декабрь 202</w:t>
            </w: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val="ru-RU"/>
              </w:rPr>
              <w:t xml:space="preserve">5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27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Предоставление субсидии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нет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8" w:type="dxa"/>
            <w:vAlign w:val="center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нет</w:t>
            </w:r>
            <w:r/>
          </w:p>
        </w:tc>
      </w:tr>
    </w:tbl>
    <w:p>
      <w:pPr>
        <w:ind w:firstLine="709"/>
        <w:spacing w:after="0" w:line="240" w:lineRule="auto"/>
        <w:rPr>
          <w:rFonts w:ascii="Times New Roman" w:hAnsi="Times New Roman" w:eastAsia="Calibri" w:cs="Times New Roman"/>
          <w:b/>
          <w:bCs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</w:r>
      <w:r>
        <w:rPr>
          <w:rFonts w:ascii="Times New Roman" w:hAnsi="Times New Roman" w:eastAsia="Calibri" w:cs="Times New Roman"/>
          <w:b/>
          <w:bCs/>
          <w:sz w:val="20"/>
          <w:szCs w:val="20"/>
        </w:rPr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7. Ожидаемые измеримые результаты правового регулирования:*</w:t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b/>
          <w:bCs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</w:r>
      <w:r>
        <w:rPr>
          <w:rFonts w:ascii="Times New Roman" w:hAnsi="Times New Roman" w:eastAsia="Calibri" w:cs="Times New Roman"/>
          <w:b/>
          <w:bCs/>
          <w:sz w:val="20"/>
          <w:szCs w:val="20"/>
        </w:rPr>
      </w:r>
      <w:r/>
    </w:p>
    <w:tbl>
      <w:tblPr>
        <w:tblStyle w:val="645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06"/>
        <w:gridCol w:w="1418"/>
        <w:gridCol w:w="2126"/>
        <w:gridCol w:w="1988"/>
      </w:tblGrid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Ключевые показатели достижения целей, заявленных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в предложенном регулировании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106" w:right="-103" w:firstLine="106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Коли-чествнное значение ключевых показателей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Методы контроля эффективности достижения целей правового регулирования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Срок оценки достижения ключевых показателей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(не более 5 лет)</w:t>
            </w:r>
            <w:r/>
          </w:p>
        </w:tc>
      </w:tr>
      <w:tr>
        <w:trPr>
          <w:trHeight w:val="280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1. К декабрю 202</w:t>
            </w: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года оказание финансовой поддержки не менее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чем двум сельскохозяйственным товаропроизводителям. </w:t>
            </w:r>
            <w:r/>
          </w:p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Финансирование на предоставление субсидии сельскохозяйствен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ным товаропроизводителям на возмещение части затрат 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питомники, предусмотрено в размере </w:t>
            </w:r>
            <w:r/>
          </w:p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263,8 тыс. руб.</w:t>
            </w:r>
            <w:r/>
          </w:p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2.Увеличением объема реализуемой сельскохозяйственной продукции в течение не менее 5 лет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ind w:left="36" w:right="37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Оценка поступивших заявок от сельскохозяйственных товаропроизводителей</w:t>
            </w:r>
            <w:r/>
          </w:p>
          <w:p>
            <w:pPr>
              <w:ind w:left="36" w:right="37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ind w:right="37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Декабрь                  202</w:t>
            </w: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года</w:t>
            </w:r>
            <w:r/>
          </w:p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8. Предполагаемая дата вступления в силу проекта нормативного правового акта: 4</w:t>
      </w:r>
      <w:r>
        <w:rPr>
          <w:rFonts w:ascii="Times New Roman" w:hAnsi="Times New Roman" w:eastAsia="Calibri" w:cs="Times New Roman"/>
          <w:sz w:val="26"/>
          <w:szCs w:val="26"/>
        </w:rPr>
        <w:t xml:space="preserve"> квартал 202</w:t>
      </w:r>
      <w:r>
        <w:rPr>
          <w:rFonts w:hint="default" w:ascii="Times New Roman" w:hAnsi="Times New Roman" w:eastAsia="Calibri" w:cs="Times New Roman"/>
          <w:sz w:val="26"/>
          <w:szCs w:val="26"/>
          <w:lang w:val="ru-RU"/>
        </w:rPr>
        <w:t xml:space="preserve">5</w:t>
      </w:r>
      <w:r>
        <w:rPr>
          <w:rFonts w:ascii="Times New Roman" w:hAnsi="Times New Roman" w:eastAsia="Calibri" w:cs="Times New Roman"/>
          <w:sz w:val="26"/>
          <w:szCs w:val="26"/>
        </w:rPr>
        <w:t xml:space="preserve"> года.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highlight w:val="none"/>
        </w:rPr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</w:r>
      <w:r/>
    </w:p>
    <w:tbl>
      <w:tblPr>
        <w:tblStyle w:val="645"/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79"/>
        <w:gridCol w:w="466"/>
        <w:gridCol w:w="1385"/>
        <w:gridCol w:w="457"/>
        <w:gridCol w:w="457"/>
        <w:gridCol w:w="1810"/>
      </w:tblGrid>
      <w:tr>
        <w:trPr>
          <w:trHeight w:val="679"/>
        </w:trPr>
        <w:tc>
          <w:tcPr>
            <w:shd w:val="clear" w:color="auto" w:fill="auto"/>
            <w:tcW w:w="5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Заместитель министра области –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начальник департамента развития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отраслей сельского хозяйства</w:t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13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1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bottom w:val="single" w:color="auto" w:sz="4" w:space="0"/>
            </w:tcBorders>
            <w:tcW w:w="5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А.В. Головков</w:t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86"/>
        </w:trPr>
        <w:tc>
          <w:tcPr>
            <w:shd w:val="clear" w:color="auto" w:fill="auto"/>
            <w:tcBorders>
              <w:top w:val="single" w:color="auto" w:sz="4" w:space="0"/>
            </w:tcBorders>
            <w:tcW w:w="5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(инициалы, фамилия)</w:t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(дата )</w:t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(подпись)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567" w:right="566" w:bottom="568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 w:default="1">
    <w:name w:val="Normal"/>
    <w:uiPriority w:val="0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635">
    <w:name w:val="Heading 1"/>
    <w:basedOn w:val="634"/>
    <w:next w:val="634"/>
    <w:link w:val="683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36">
    <w:name w:val="Heading 2"/>
    <w:basedOn w:val="634"/>
    <w:next w:val="634"/>
    <w:link w:val="68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37">
    <w:name w:val="Heading 3"/>
    <w:basedOn w:val="634"/>
    <w:next w:val="634"/>
    <w:link w:val="68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38">
    <w:name w:val="Heading 4"/>
    <w:basedOn w:val="634"/>
    <w:next w:val="634"/>
    <w:link w:val="686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39">
    <w:name w:val="Heading 5"/>
    <w:basedOn w:val="634"/>
    <w:next w:val="634"/>
    <w:link w:val="68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0">
    <w:name w:val="Heading 6"/>
    <w:basedOn w:val="634"/>
    <w:next w:val="634"/>
    <w:link w:val="68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41">
    <w:name w:val="Heading 7"/>
    <w:basedOn w:val="634"/>
    <w:next w:val="634"/>
    <w:link w:val="68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42">
    <w:name w:val="Heading 8"/>
    <w:basedOn w:val="634"/>
    <w:next w:val="634"/>
    <w:link w:val="69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43">
    <w:name w:val="Heading 9"/>
    <w:basedOn w:val="634"/>
    <w:next w:val="634"/>
    <w:link w:val="69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4" w:default="1">
    <w:name w:val="Default Paragraph Font"/>
    <w:uiPriority w:val="1"/>
    <w:semiHidden/>
    <w:unhideWhenUsed/>
    <w:qFormat/>
  </w:style>
  <w:style w:type="table" w:styleId="645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646">
    <w:name w:val="footnote reference"/>
    <w:basedOn w:val="644"/>
    <w:uiPriority w:val="99"/>
    <w:unhideWhenUsed/>
    <w:qFormat/>
    <w:rPr>
      <w:vertAlign w:val="superscript"/>
    </w:rPr>
  </w:style>
  <w:style w:type="character" w:styleId="647">
    <w:name w:val="endnote reference"/>
    <w:basedOn w:val="644"/>
    <w:uiPriority w:val="99"/>
    <w:semiHidden/>
    <w:unhideWhenUsed/>
    <w:qFormat/>
    <w:rPr>
      <w:vertAlign w:val="superscript"/>
    </w:rPr>
  </w:style>
  <w:style w:type="character" w:styleId="648">
    <w:name w:val="Hyperlink"/>
    <w:basedOn w:val="644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49">
    <w:name w:val="endnote text"/>
    <w:basedOn w:val="634"/>
    <w:link w:val="828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650">
    <w:name w:val="Caption"/>
    <w:basedOn w:val="634"/>
    <w:next w:val="634"/>
    <w:uiPriority w:val="35"/>
    <w:semiHidden/>
    <w:unhideWhenUsed/>
    <w:qFormat/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651">
    <w:name w:val="footnote text"/>
    <w:basedOn w:val="634"/>
    <w:link w:val="827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652">
    <w:name w:val="toc 8"/>
    <w:basedOn w:val="634"/>
    <w:next w:val="634"/>
    <w:uiPriority w:val="39"/>
    <w:unhideWhenUsed/>
    <w:qFormat/>
    <w:pPr>
      <w:ind w:left="1984"/>
      <w:spacing w:after="57"/>
    </w:pPr>
  </w:style>
  <w:style w:type="paragraph" w:styleId="653">
    <w:name w:val="Header"/>
    <w:basedOn w:val="634"/>
    <w:link w:val="841"/>
    <w:uiPriority w:val="99"/>
    <w:unhideWhenUsed/>
    <w:qFormat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654">
    <w:name w:val="toc 9"/>
    <w:basedOn w:val="634"/>
    <w:next w:val="634"/>
    <w:uiPriority w:val="39"/>
    <w:unhideWhenUsed/>
    <w:qFormat/>
    <w:pPr>
      <w:ind w:left="2268"/>
      <w:spacing w:after="57"/>
    </w:pPr>
  </w:style>
  <w:style w:type="paragraph" w:styleId="655">
    <w:name w:val="toc 7"/>
    <w:basedOn w:val="634"/>
    <w:next w:val="634"/>
    <w:uiPriority w:val="39"/>
    <w:unhideWhenUsed/>
    <w:qFormat/>
    <w:pPr>
      <w:ind w:left="1701"/>
      <w:spacing w:after="57"/>
    </w:pPr>
  </w:style>
  <w:style w:type="paragraph" w:styleId="656">
    <w:name w:val="toc 1"/>
    <w:basedOn w:val="634"/>
    <w:next w:val="634"/>
    <w:uiPriority w:val="39"/>
    <w:unhideWhenUsed/>
    <w:qFormat/>
    <w:pPr>
      <w:spacing w:after="57"/>
    </w:pPr>
  </w:style>
  <w:style w:type="paragraph" w:styleId="657">
    <w:name w:val="toc 6"/>
    <w:basedOn w:val="634"/>
    <w:next w:val="634"/>
    <w:uiPriority w:val="39"/>
    <w:unhideWhenUsed/>
    <w:qFormat/>
    <w:pPr>
      <w:ind w:left="1417"/>
      <w:spacing w:after="57"/>
    </w:pPr>
  </w:style>
  <w:style w:type="paragraph" w:styleId="658">
    <w:name w:val="table of figures"/>
    <w:basedOn w:val="634"/>
    <w:next w:val="634"/>
    <w:uiPriority w:val="99"/>
    <w:unhideWhenUsed/>
    <w:qFormat/>
    <w:pPr>
      <w:spacing w:after="0"/>
    </w:pPr>
  </w:style>
  <w:style w:type="paragraph" w:styleId="659">
    <w:name w:val="toc 3"/>
    <w:basedOn w:val="634"/>
    <w:next w:val="634"/>
    <w:uiPriority w:val="39"/>
    <w:unhideWhenUsed/>
    <w:qFormat/>
    <w:pPr>
      <w:ind w:left="567"/>
      <w:spacing w:after="57"/>
    </w:pPr>
  </w:style>
  <w:style w:type="paragraph" w:styleId="660">
    <w:name w:val="toc 2"/>
    <w:basedOn w:val="634"/>
    <w:next w:val="634"/>
    <w:uiPriority w:val="39"/>
    <w:unhideWhenUsed/>
    <w:qFormat/>
    <w:pPr>
      <w:ind w:left="283"/>
      <w:spacing w:after="57"/>
    </w:pPr>
  </w:style>
  <w:style w:type="paragraph" w:styleId="661">
    <w:name w:val="toc 4"/>
    <w:basedOn w:val="634"/>
    <w:next w:val="634"/>
    <w:uiPriority w:val="39"/>
    <w:unhideWhenUsed/>
    <w:qFormat/>
    <w:pPr>
      <w:ind w:left="850"/>
      <w:spacing w:after="57"/>
    </w:pPr>
  </w:style>
  <w:style w:type="paragraph" w:styleId="662">
    <w:name w:val="toc 5"/>
    <w:basedOn w:val="634"/>
    <w:next w:val="634"/>
    <w:uiPriority w:val="39"/>
    <w:unhideWhenUsed/>
    <w:qFormat/>
    <w:pPr>
      <w:ind w:left="1134"/>
      <w:spacing w:after="57"/>
    </w:pPr>
  </w:style>
  <w:style w:type="paragraph" w:styleId="663">
    <w:name w:val="Title"/>
    <w:basedOn w:val="634"/>
    <w:next w:val="634"/>
    <w:link w:val="693"/>
    <w:uiPriority w:val="10"/>
    <w:qFormat/>
    <w:pPr>
      <w:contextualSpacing/>
      <w:spacing w:before="300"/>
    </w:pPr>
    <w:rPr>
      <w:sz w:val="48"/>
      <w:szCs w:val="48"/>
    </w:rPr>
  </w:style>
  <w:style w:type="paragraph" w:styleId="664">
    <w:name w:val="Footer"/>
    <w:basedOn w:val="634"/>
    <w:link w:val="842"/>
    <w:uiPriority w:val="99"/>
    <w:unhideWhenUsed/>
    <w:qFormat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665">
    <w:name w:val="Normal (Web)"/>
    <w:basedOn w:val="634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6">
    <w:name w:val="Subtitle"/>
    <w:basedOn w:val="634"/>
    <w:next w:val="634"/>
    <w:link w:val="694"/>
    <w:uiPriority w:val="11"/>
    <w:qFormat/>
    <w:pPr>
      <w:spacing w:before="200"/>
    </w:pPr>
    <w:rPr>
      <w:sz w:val="24"/>
      <w:szCs w:val="24"/>
    </w:rPr>
  </w:style>
  <w:style w:type="table" w:styleId="667">
    <w:name w:val="Table Grid"/>
    <w:basedOn w:val="645"/>
    <w:uiPriority w:val="59"/>
    <w:qFormat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68" w:customStyle="1">
    <w:name w:val="Heading 1 Char"/>
    <w:basedOn w:val="644"/>
    <w:uiPriority w:val="9"/>
    <w:qFormat/>
    <w:rPr>
      <w:rFonts w:ascii="Arial" w:hAnsi="Arial" w:eastAsia="Arial" w:cs="Arial"/>
      <w:sz w:val="40"/>
      <w:szCs w:val="40"/>
    </w:rPr>
  </w:style>
  <w:style w:type="character" w:styleId="669" w:customStyle="1">
    <w:name w:val="Heading 2 Char"/>
    <w:basedOn w:val="644"/>
    <w:uiPriority w:val="9"/>
    <w:qFormat/>
    <w:rPr>
      <w:rFonts w:ascii="Arial" w:hAnsi="Arial" w:eastAsia="Arial" w:cs="Arial"/>
      <w:sz w:val="34"/>
    </w:rPr>
  </w:style>
  <w:style w:type="character" w:styleId="670" w:customStyle="1">
    <w:name w:val="Heading 3 Char"/>
    <w:basedOn w:val="644"/>
    <w:uiPriority w:val="9"/>
    <w:qFormat/>
    <w:rPr>
      <w:rFonts w:ascii="Arial" w:hAnsi="Arial" w:eastAsia="Arial" w:cs="Arial"/>
      <w:sz w:val="30"/>
      <w:szCs w:val="30"/>
    </w:rPr>
  </w:style>
  <w:style w:type="character" w:styleId="671" w:customStyle="1">
    <w:name w:val="Heading 4 Char"/>
    <w:basedOn w:val="64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2" w:customStyle="1">
    <w:name w:val="Heading 5 Char"/>
    <w:basedOn w:val="64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Heading 6 Char"/>
    <w:basedOn w:val="64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4" w:customStyle="1">
    <w:name w:val="Heading 7 Char"/>
    <w:basedOn w:val="64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5" w:customStyle="1">
    <w:name w:val="Heading 8 Char"/>
    <w:basedOn w:val="64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6" w:customStyle="1">
    <w:name w:val="Heading 9 Char"/>
    <w:basedOn w:val="64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7" w:customStyle="1">
    <w:name w:val="Title Char"/>
    <w:basedOn w:val="644"/>
    <w:uiPriority w:val="10"/>
    <w:qFormat/>
    <w:rPr>
      <w:sz w:val="48"/>
      <w:szCs w:val="48"/>
    </w:rPr>
  </w:style>
  <w:style w:type="character" w:styleId="678" w:customStyle="1">
    <w:name w:val="Subtitle Char"/>
    <w:basedOn w:val="644"/>
    <w:uiPriority w:val="11"/>
    <w:qFormat/>
    <w:rPr>
      <w:sz w:val="24"/>
      <w:szCs w:val="24"/>
    </w:rPr>
  </w:style>
  <w:style w:type="character" w:styleId="679" w:customStyle="1">
    <w:name w:val="Quote Char"/>
    <w:uiPriority w:val="29"/>
    <w:qFormat/>
    <w:rPr>
      <w:i/>
    </w:rPr>
  </w:style>
  <w:style w:type="character" w:styleId="680" w:customStyle="1">
    <w:name w:val="Intense Quote Char"/>
    <w:uiPriority w:val="30"/>
    <w:qFormat/>
    <w:rPr>
      <w:i/>
    </w:rPr>
  </w:style>
  <w:style w:type="character" w:styleId="681" w:customStyle="1">
    <w:name w:val="Footnote Text Char"/>
    <w:uiPriority w:val="99"/>
    <w:qFormat/>
    <w:rPr>
      <w:sz w:val="18"/>
    </w:rPr>
  </w:style>
  <w:style w:type="character" w:styleId="682" w:customStyle="1">
    <w:name w:val="Endnote Text Char"/>
    <w:uiPriority w:val="99"/>
    <w:qFormat/>
    <w:rPr>
      <w:sz w:val="20"/>
    </w:rPr>
  </w:style>
  <w:style w:type="character" w:styleId="683" w:customStyle="1">
    <w:name w:val="Заголовок 1 Знак"/>
    <w:basedOn w:val="644"/>
    <w:link w:val="635"/>
    <w:uiPriority w:val="9"/>
    <w:qFormat/>
    <w:rPr>
      <w:rFonts w:ascii="Arial" w:hAnsi="Arial" w:eastAsia="Arial" w:cs="Arial"/>
      <w:sz w:val="40"/>
      <w:szCs w:val="40"/>
    </w:rPr>
  </w:style>
  <w:style w:type="character" w:styleId="684" w:customStyle="1">
    <w:name w:val="Заголовок 2 Знак"/>
    <w:basedOn w:val="644"/>
    <w:link w:val="636"/>
    <w:uiPriority w:val="9"/>
    <w:qFormat/>
    <w:rPr>
      <w:rFonts w:ascii="Arial" w:hAnsi="Arial" w:eastAsia="Arial" w:cs="Arial"/>
      <w:sz w:val="34"/>
    </w:rPr>
  </w:style>
  <w:style w:type="character" w:styleId="685" w:customStyle="1">
    <w:name w:val="Заголовок 3 Знак"/>
    <w:basedOn w:val="644"/>
    <w:link w:val="637"/>
    <w:uiPriority w:val="9"/>
    <w:qFormat/>
    <w:rPr>
      <w:rFonts w:ascii="Arial" w:hAnsi="Arial" w:eastAsia="Arial" w:cs="Arial"/>
      <w:sz w:val="30"/>
      <w:szCs w:val="30"/>
    </w:rPr>
  </w:style>
  <w:style w:type="character" w:styleId="686" w:customStyle="1">
    <w:name w:val="Заголовок 4 Знак"/>
    <w:basedOn w:val="644"/>
    <w:link w:val="63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7" w:customStyle="1">
    <w:name w:val="Заголовок 5 Знак"/>
    <w:basedOn w:val="644"/>
    <w:link w:val="63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8" w:customStyle="1">
    <w:name w:val="Заголовок 6 Знак"/>
    <w:basedOn w:val="644"/>
    <w:link w:val="64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9" w:customStyle="1">
    <w:name w:val="Заголовок 7 Знак"/>
    <w:basedOn w:val="644"/>
    <w:link w:val="64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0" w:customStyle="1">
    <w:name w:val="Заголовок 8 Знак"/>
    <w:basedOn w:val="644"/>
    <w:link w:val="64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1" w:customStyle="1">
    <w:name w:val="Заголовок 9 Знак"/>
    <w:basedOn w:val="644"/>
    <w:link w:val="643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692">
    <w:name w:val="No Spacing"/>
    <w:uiPriority w:val="1"/>
    <w:qFormat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styleId="693" w:customStyle="1">
    <w:name w:val="Заголовок Знак"/>
    <w:basedOn w:val="644"/>
    <w:link w:val="663"/>
    <w:uiPriority w:val="10"/>
    <w:qFormat/>
    <w:rPr>
      <w:sz w:val="48"/>
      <w:szCs w:val="48"/>
    </w:rPr>
  </w:style>
  <w:style w:type="character" w:styleId="694" w:customStyle="1">
    <w:name w:val="Подзаголовок Знак"/>
    <w:basedOn w:val="644"/>
    <w:link w:val="666"/>
    <w:uiPriority w:val="11"/>
    <w:qFormat/>
    <w:rPr>
      <w:sz w:val="24"/>
      <w:szCs w:val="24"/>
    </w:rPr>
  </w:style>
  <w:style w:type="paragraph" w:styleId="695">
    <w:name w:val="Quote"/>
    <w:basedOn w:val="634"/>
    <w:next w:val="634"/>
    <w:link w:val="696"/>
    <w:uiPriority w:val="29"/>
    <w:qFormat/>
    <w:pPr>
      <w:ind w:left="720" w:right="720"/>
    </w:pPr>
    <w:rPr>
      <w:i/>
    </w:rPr>
  </w:style>
  <w:style w:type="character" w:styleId="696" w:customStyle="1">
    <w:name w:val="Цитата 2 Знак"/>
    <w:link w:val="695"/>
    <w:uiPriority w:val="29"/>
    <w:qFormat/>
    <w:rPr>
      <w:i/>
    </w:rPr>
  </w:style>
  <w:style w:type="paragraph" w:styleId="697">
    <w:name w:val="Intense Quote"/>
    <w:basedOn w:val="634"/>
    <w:next w:val="634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 w:customStyle="1">
    <w:name w:val="Выделенная цитата Знак"/>
    <w:link w:val="697"/>
    <w:uiPriority w:val="30"/>
    <w:qFormat/>
    <w:rPr>
      <w:i/>
    </w:rPr>
  </w:style>
  <w:style w:type="character" w:styleId="699" w:customStyle="1">
    <w:name w:val="Header Char"/>
    <w:basedOn w:val="644"/>
    <w:uiPriority w:val="99"/>
    <w:qFormat/>
  </w:style>
  <w:style w:type="character" w:styleId="700" w:customStyle="1">
    <w:name w:val="Footer Char"/>
    <w:basedOn w:val="644"/>
    <w:uiPriority w:val="99"/>
    <w:qFormat/>
  </w:style>
  <w:style w:type="character" w:styleId="701" w:customStyle="1">
    <w:name w:val="Caption Char"/>
    <w:uiPriority w:val="99"/>
    <w:qFormat/>
  </w:style>
  <w:style w:type="table" w:styleId="702" w:customStyle="1">
    <w:name w:val="Table Grid Light"/>
    <w:basedOn w:val="645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styleId="703" w:customStyle="1">
    <w:name w:val="Plain Table 1"/>
    <w:basedOn w:val="645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 w:customStyle="1">
    <w:name w:val="Plain Table 2"/>
    <w:basedOn w:val="645"/>
    <w:uiPriority w:val="59"/>
    <w:qFormat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 w:customStyle="1">
    <w:name w:val="Plain Table 3"/>
    <w:basedOn w:val="645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 w:customStyle="1">
    <w:name w:val="Plain Table 4"/>
    <w:basedOn w:val="645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Plain Table 5"/>
    <w:basedOn w:val="645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1 Light"/>
    <w:basedOn w:val="645"/>
    <w:uiPriority w:val="99"/>
    <w:qFormat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1"/>
    <w:basedOn w:val="645"/>
    <w:uiPriority w:val="99"/>
    <w:qFormat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2"/>
    <w:basedOn w:val="645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3"/>
    <w:basedOn w:val="645"/>
    <w:uiPriority w:val="99"/>
    <w:qFormat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4"/>
    <w:basedOn w:val="645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5"/>
    <w:basedOn w:val="645"/>
    <w:uiPriority w:val="99"/>
    <w:qFormat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6"/>
    <w:basedOn w:val="645"/>
    <w:uiPriority w:val="99"/>
    <w:qFormat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2"/>
    <w:basedOn w:val="645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1"/>
    <w:basedOn w:val="645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B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B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2"/>
    <w:basedOn w:val="645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7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3"/>
    <w:basedOn w:val="645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4"/>
    <w:basedOn w:val="645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5"/>
    <w:basedOn w:val="645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6"/>
    <w:basedOn w:val="645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"/>
    <w:basedOn w:val="645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1"/>
    <w:basedOn w:val="645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2"/>
    <w:basedOn w:val="645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3"/>
    <w:basedOn w:val="645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4"/>
    <w:basedOn w:val="645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5"/>
    <w:basedOn w:val="645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6"/>
    <w:basedOn w:val="645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4"/>
    <w:basedOn w:val="645"/>
    <w:uiPriority w:val="59"/>
    <w:qFormat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 w:customStyle="1">
    <w:name w:val="Grid Table 4 - Accent 1"/>
    <w:basedOn w:val="645"/>
    <w:uiPriority w:val="59"/>
    <w:qFormat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bc2" w:themeColor="accent1" w:themeTint="EA" w:fill="5d8bc2" w:themeFill="accent1" w:themeFillTint="EA"/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</w:style>
  <w:style w:type="table" w:styleId="731" w:customStyle="1">
    <w:name w:val="Grid Table 4 - Accent 2"/>
    <w:basedOn w:val="645"/>
    <w:uiPriority w:val="5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</w:style>
  <w:style w:type="table" w:styleId="732" w:customStyle="1">
    <w:name w:val="Grid Table 4 - Accent 3"/>
    <w:basedOn w:val="645"/>
    <w:uiPriority w:val="5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themeTint="FE" w:fill="9bbb59" w:themeFill="accent3" w:themeFillTint="FE"/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</w:style>
  <w:style w:type="table" w:styleId="733" w:customStyle="1">
    <w:name w:val="Grid Table 4 - Accent 4"/>
    <w:basedOn w:val="645"/>
    <w:uiPriority w:val="59"/>
    <w:qFormat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4" w:customStyle="1">
    <w:name w:val="Grid Table 4 - Accent 5"/>
    <w:basedOn w:val="645"/>
    <w:uiPriority w:val="59"/>
    <w:qFormat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5" w:customStyle="1">
    <w:name w:val="Grid Table 4 - Accent 6"/>
    <w:basedOn w:val="645"/>
    <w:uiPriority w:val="59"/>
    <w:qFormat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6" w:customStyle="1">
    <w:name w:val="Grid Table 5 Dark"/>
    <w:basedOn w:val="645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- Accent 1"/>
    <w:basedOn w:val="645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5e0" w:themeColor="accent1" w:themeTint="75" w:fill="aec5e0" w:themeFill="accent1" w:themeFillTint="75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2"/>
    <w:basedOn w:val="645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3"/>
    <w:basedOn w:val="645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1dfb2" w:themeColor="accent3" w:themeTint="75" w:fill="d1dfb2" w:themeFill="accent3" w:themeFillTint="75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- Accent 4"/>
    <w:basedOn w:val="645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5"/>
    <w:basedOn w:val="645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6"/>
    <w:basedOn w:val="645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6 Colorful"/>
    <w:basedOn w:val="645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744" w:customStyle="1">
    <w:name w:val="Grid Table 6 Colorful - Accent 1"/>
    <w:basedOn w:val="645"/>
    <w:uiPriority w:val="99"/>
    <w:qFormat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styleId="745" w:customStyle="1">
    <w:name w:val="Grid Table 6 Colorful - Accent 2"/>
    <w:basedOn w:val="645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styleId="746" w:customStyle="1">
    <w:name w:val="Grid Table 6 Colorful - Accent 3"/>
    <w:basedOn w:val="645"/>
    <w:uiPriority w:val="99"/>
    <w:qFormat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styleId="747" w:customStyle="1">
    <w:name w:val="Grid Table 6 Colorful - Accent 4"/>
    <w:basedOn w:val="645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styleId="748" w:customStyle="1">
    <w:name w:val="Grid Table 6 Colorful - Accent 5"/>
    <w:basedOn w:val="645"/>
    <w:uiPriority w:val="99"/>
    <w:qFormat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749" w:customStyle="1">
    <w:name w:val="Grid Table 6 Colorful - Accent 6"/>
    <w:basedOn w:val="645"/>
    <w:uiPriority w:val="99"/>
    <w:qFormat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750" w:customStyle="1">
    <w:name w:val="Grid Table 7 Colorful"/>
    <w:basedOn w:val="645"/>
    <w:uiPriority w:val="99"/>
    <w:qFormat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1"/>
    <w:basedOn w:val="645"/>
    <w:uiPriority w:val="99"/>
    <w:qFormat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2"/>
    <w:basedOn w:val="645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3"/>
    <w:basedOn w:val="645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B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4"/>
    <w:basedOn w:val="645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5"/>
    <w:basedOn w:val="645"/>
    <w:uiPriority w:val="99"/>
    <w:qFormat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rFonts w:ascii="Arial" w:hAnsi="Arial"/>
        <w:i/>
        <w:color w:val="2667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6"/>
    <w:basedOn w:val="645"/>
    <w:uiPriority w:val="99"/>
    <w:qFormat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firstCol">
      <w:rPr>
        <w:rFonts w:ascii="Arial" w:hAnsi="Arial"/>
        <w:i/>
        <w:color w:val="b05408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"/>
    <w:basedOn w:val="645"/>
    <w:uiPriority w:val="99"/>
    <w:qFormat/>
    <w:pPr>
      <w:spacing w:after="0" w:line="240" w:lineRule="auto"/>
    </w:pPr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1"/>
    <w:basedOn w:val="645"/>
    <w:uiPriority w:val="99"/>
    <w:qFormat/>
    <w:pPr>
      <w:spacing w:after="0" w:line="240" w:lineRule="auto"/>
    </w:pPr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2"/>
    <w:basedOn w:val="645"/>
    <w:uiPriority w:val="99"/>
    <w:qFormat/>
    <w:pPr>
      <w:spacing w:after="0" w:line="240" w:lineRule="auto"/>
    </w:pPr>
    <w:tblPr/>
    <w:tblStylePr w:type="band1Horz"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3"/>
    <w:basedOn w:val="645"/>
    <w:uiPriority w:val="99"/>
    <w:qFormat/>
    <w:pPr>
      <w:spacing w:after="0" w:line="240" w:lineRule="auto"/>
    </w:pPr>
    <w:tblPr/>
    <w:tblStylePr w:type="band1Horz"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4"/>
    <w:basedOn w:val="645"/>
    <w:uiPriority w:val="99"/>
    <w:qFormat/>
    <w:pPr>
      <w:spacing w:after="0" w:line="240" w:lineRule="auto"/>
    </w:pPr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5"/>
    <w:basedOn w:val="645"/>
    <w:uiPriority w:val="99"/>
    <w:qFormat/>
    <w:pPr>
      <w:spacing w:after="0" w:line="240" w:lineRule="auto"/>
    </w:pPr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6"/>
    <w:basedOn w:val="645"/>
    <w:uiPriority w:val="99"/>
    <w:qFormat/>
    <w:pPr>
      <w:spacing w:after="0" w:line="240" w:lineRule="auto"/>
    </w:pPr>
    <w:tblPr/>
    <w:tblStylePr w:type="band1Horz"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2"/>
    <w:basedOn w:val="645"/>
    <w:uiPriority w:val="99"/>
    <w:qFormat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1"/>
    <w:basedOn w:val="645"/>
    <w:uiPriority w:val="99"/>
    <w:qFormat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2"/>
    <w:basedOn w:val="645"/>
    <w:uiPriority w:val="99"/>
    <w:qFormat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3"/>
    <w:basedOn w:val="645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4"/>
    <w:basedOn w:val="645"/>
    <w:uiPriority w:val="99"/>
    <w:qFormat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5"/>
    <w:basedOn w:val="645"/>
    <w:uiPriority w:val="99"/>
    <w:qFormat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6"/>
    <w:basedOn w:val="645"/>
    <w:uiPriority w:val="99"/>
    <w:qFormat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1" w:customStyle="1">
    <w:name w:val="List Table 3"/>
    <w:basedOn w:val="645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1"/>
    <w:basedOn w:val="645"/>
    <w:uiPriority w:val="99"/>
    <w:qFormat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2"/>
    <w:basedOn w:val="645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3"/>
    <w:basedOn w:val="645"/>
    <w:uiPriority w:val="99"/>
    <w:qFormat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4"/>
    <w:basedOn w:val="645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5"/>
    <w:basedOn w:val="645"/>
    <w:uiPriority w:val="99"/>
    <w:qFormat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6"/>
    <w:basedOn w:val="645"/>
    <w:uiPriority w:val="99"/>
    <w:qFormat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"/>
    <w:basedOn w:val="645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1"/>
    <w:basedOn w:val="645"/>
    <w:uiPriority w:val="99"/>
    <w:qFormat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2"/>
    <w:basedOn w:val="645"/>
    <w:uiPriority w:val="9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3"/>
    <w:basedOn w:val="645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4"/>
    <w:basedOn w:val="645"/>
    <w:uiPriority w:val="99"/>
    <w:qFormat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5"/>
    <w:basedOn w:val="645"/>
    <w:uiPriority w:val="99"/>
    <w:qFormat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6"/>
    <w:basedOn w:val="645"/>
    <w:uiPriority w:val="99"/>
    <w:qFormat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5 Dark"/>
    <w:basedOn w:val="645"/>
    <w:uiPriority w:val="99"/>
    <w:qFormat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786" w:customStyle="1">
    <w:name w:val="List Table 5 Dark - Accent 1"/>
    <w:basedOn w:val="645"/>
    <w:uiPriority w:val="99"/>
    <w:qFormat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787" w:customStyle="1">
    <w:name w:val="List Table 5 Dark - Accent 2"/>
    <w:basedOn w:val="645"/>
    <w:uiPriority w:val="99"/>
    <w:qFormat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band1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795" w:themeColor="accent2" w:themeTint="97" w:fill="d997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788" w:customStyle="1">
    <w:name w:val="List Table 5 Dark - Accent 3"/>
    <w:basedOn w:val="645"/>
    <w:uiPriority w:val="99"/>
    <w:qFormat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band1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c" w:themeColor="accent3" w:themeTint="98" w:fill="c3d69c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c3d69c" w:themeColor="accent3" w:themeTint="98" w:fill="c3d69c" w:themeFill="accent3" w:themeFillTint="98"/>
        <w:tcBorders>
          <w:top w:val="single" w:color="C3D69C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789" w:customStyle="1">
    <w:name w:val="List Table 5 Dark - Accent 4"/>
    <w:basedOn w:val="645"/>
    <w:uiPriority w:val="99"/>
    <w:qFormat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790" w:customStyle="1">
    <w:name w:val="List Table 5 Dark - Accent 5"/>
    <w:basedOn w:val="645"/>
    <w:uiPriority w:val="99"/>
    <w:qFormat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791" w:customStyle="1">
    <w:name w:val="List Table 5 Dark - Accent 6"/>
    <w:basedOn w:val="645"/>
    <w:uiPriority w:val="99"/>
    <w:qFormat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792" w:customStyle="1">
    <w:name w:val="List Table 6 Colorful"/>
    <w:basedOn w:val="645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793" w:customStyle="1">
    <w:name w:val="List Table 6 Colorful - Accent 1"/>
    <w:basedOn w:val="645"/>
    <w:uiPriority w:val="99"/>
    <w:qFormat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b/>
        <w:color w:val="2a4b71" w:themeColor="accent1" w:themeShade="94"/>
      </w:rPr>
    </w:tblStyle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4"/>
      </w:r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794" w:customStyle="1">
    <w:name w:val="List Table 6 Colorful - Accent 2"/>
    <w:basedOn w:val="645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</w:style>
  <w:style w:type="table" w:styleId="795" w:customStyle="1">
    <w:name w:val="List Table 6 Colorful - Accent 3"/>
    <w:basedOn w:val="645"/>
    <w:uiPriority w:val="99"/>
    <w:qFormat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</w:style>
  <w:style w:type="table" w:styleId="796" w:customStyle="1">
    <w:name w:val="List Table 6 Colorful - Accent 4"/>
    <w:basedOn w:val="645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</w:style>
  <w:style w:type="table" w:styleId="797" w:customStyle="1">
    <w:name w:val="List Table 6 Colorful - Accent 5"/>
    <w:basedOn w:val="645"/>
    <w:uiPriority w:val="99"/>
    <w:qFormat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</w:style>
  <w:style w:type="table" w:styleId="798" w:customStyle="1">
    <w:name w:val="List Table 6 Colorful - Accent 6"/>
    <w:basedOn w:val="645"/>
    <w:uiPriority w:val="99"/>
    <w:qFormat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</w:style>
  <w:style w:type="table" w:styleId="799" w:customStyle="1">
    <w:name w:val="List Table 7 Colorful"/>
    <w:basedOn w:val="645"/>
    <w:uiPriority w:val="99"/>
    <w:qFormat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1"/>
    <w:basedOn w:val="645"/>
    <w:uiPriority w:val="99"/>
    <w:qFormat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rFonts w:ascii="Arial" w:hAnsi="Arial"/>
        <w:i/>
        <w:color w:val="2a4b71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2"/>
    <w:basedOn w:val="645"/>
    <w:uiPriority w:val="99"/>
    <w:qFormat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3"/>
    <w:basedOn w:val="645"/>
    <w:uiPriority w:val="99"/>
    <w:qFormat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C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C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C3D69C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C3D69C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4"/>
    <w:basedOn w:val="645"/>
    <w:uiPriority w:val="99"/>
    <w:qFormat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5"/>
    <w:basedOn w:val="645"/>
    <w:uiPriority w:val="99"/>
    <w:qFormat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6"/>
    <w:basedOn w:val="645"/>
    <w:uiPriority w:val="99"/>
    <w:qFormat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ned - Accent"/>
    <w:basedOn w:val="645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07" w:customStyle="1">
    <w:name w:val="Lined - Accent 1"/>
    <w:basedOn w:val="645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808" w:customStyle="1">
    <w:name w:val="Lined - Accent 2"/>
    <w:basedOn w:val="645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809" w:customStyle="1">
    <w:name w:val="Lined - Accent 3"/>
    <w:basedOn w:val="645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810" w:customStyle="1">
    <w:name w:val="Lined - Accent 4"/>
    <w:basedOn w:val="645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1" w:customStyle="1">
    <w:name w:val="Lined - Accent 5"/>
    <w:basedOn w:val="645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2" w:customStyle="1">
    <w:name w:val="Lined - Accent 6"/>
    <w:basedOn w:val="645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3" w:customStyle="1">
    <w:name w:val="Bordered &amp; Lined - Accent"/>
    <w:basedOn w:val="645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14" w:customStyle="1">
    <w:name w:val="Bordered &amp; Lined - Accent 1"/>
    <w:basedOn w:val="645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815" w:customStyle="1">
    <w:name w:val="Bordered &amp; Lined - Accent 2"/>
    <w:basedOn w:val="645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816" w:customStyle="1">
    <w:name w:val="Bordered &amp; Lined - Accent 3"/>
    <w:basedOn w:val="645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817" w:customStyle="1">
    <w:name w:val="Bordered &amp; Lined - Accent 4"/>
    <w:basedOn w:val="645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8" w:customStyle="1">
    <w:name w:val="Bordered &amp; Lined - Accent 5"/>
    <w:basedOn w:val="645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9" w:customStyle="1">
    <w:name w:val="Bordered &amp; Lined - Accent 6"/>
    <w:basedOn w:val="645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0" w:customStyle="1">
    <w:name w:val="Bordered"/>
    <w:basedOn w:val="645"/>
    <w:uiPriority w:val="99"/>
    <w:qFormat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821" w:customStyle="1">
    <w:name w:val="Bordered - Accent 1"/>
    <w:basedOn w:val="645"/>
    <w:uiPriority w:val="99"/>
    <w:qFormat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2" w:customStyle="1">
    <w:name w:val="Bordered - Accent 2"/>
    <w:basedOn w:val="645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</w:style>
  <w:style w:type="table" w:styleId="823" w:customStyle="1">
    <w:name w:val="Bordered - Accent 3"/>
    <w:basedOn w:val="645"/>
    <w:uiPriority w:val="99"/>
    <w:qFormat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</w:style>
  <w:style w:type="table" w:styleId="824" w:customStyle="1">
    <w:name w:val="Bordered - Accent 4"/>
    <w:basedOn w:val="645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5" w:customStyle="1">
    <w:name w:val="Bordered - Accent 5"/>
    <w:basedOn w:val="645"/>
    <w:uiPriority w:val="99"/>
    <w:qFormat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6" w:customStyle="1">
    <w:name w:val="Bordered - Accent 6"/>
    <w:basedOn w:val="645"/>
    <w:uiPriority w:val="99"/>
    <w:qFormat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7" w:customStyle="1">
    <w:name w:val="Текст сноски Знак"/>
    <w:link w:val="651"/>
    <w:uiPriority w:val="99"/>
    <w:qFormat/>
    <w:rPr>
      <w:sz w:val="18"/>
    </w:rPr>
  </w:style>
  <w:style w:type="character" w:styleId="828" w:customStyle="1">
    <w:name w:val="Текст концевой сноски Знак"/>
    <w:link w:val="649"/>
    <w:uiPriority w:val="99"/>
    <w:qFormat/>
    <w:rPr>
      <w:sz w:val="20"/>
    </w:rPr>
  </w:style>
  <w:style w:type="paragraph" w:styleId="829" w:customStyle="1">
    <w:name w:val="TOC Heading"/>
    <w:uiPriority w:val="39"/>
    <w:unhideWhenUsed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830" w:customStyle="1">
    <w:name w:val="ConsPlusNormal"/>
    <w:uiPriority w:val="0"/>
    <w:qFormat/>
    <w:pPr>
      <w:spacing w:after="0" w:line="240" w:lineRule="auto"/>
      <w:widowControl w:val="off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styleId="831" w:customStyle="1">
    <w:name w:val="ConsPlusNonformat"/>
    <w:uiPriority w:val="0"/>
    <w:qFormat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832" w:customStyle="1">
    <w:name w:val="ConsPlusTitle"/>
    <w:uiPriority w:val="0"/>
    <w:qFormat/>
    <w:pPr>
      <w:spacing w:after="0" w:line="240" w:lineRule="auto"/>
      <w:widowControl w:val="off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styleId="833" w:customStyle="1">
    <w:name w:val="ConsPlusCell"/>
    <w:uiPriority w:val="0"/>
    <w:qFormat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834" w:customStyle="1">
    <w:name w:val="ConsPlusDocList"/>
    <w:uiPriority w:val="0"/>
    <w:qFormat/>
    <w:pPr>
      <w:spacing w:after="0" w:line="240" w:lineRule="auto"/>
      <w:widowControl w:val="off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styleId="835" w:customStyle="1">
    <w:name w:val="ConsPlusTitlePage"/>
    <w:uiPriority w:val="0"/>
    <w:qFormat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paragraph" w:styleId="836" w:customStyle="1">
    <w:name w:val="ConsPlusJurTerm"/>
    <w:uiPriority w:val="0"/>
    <w:qFormat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val="ru-RU" w:eastAsia="ru-RU" w:bidi="ar-SA"/>
    </w:rPr>
  </w:style>
  <w:style w:type="paragraph" w:styleId="837" w:customStyle="1">
    <w:name w:val="ConsPlusTextList"/>
    <w:uiPriority w:val="0"/>
    <w:qFormat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838" w:customStyle="1">
    <w:name w:val="Знак"/>
    <w:basedOn w:val="634"/>
    <w:uiPriority w:val="0"/>
    <w:qFormat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39" w:customStyle="1">
    <w:name w:val="Знак1"/>
    <w:basedOn w:val="634"/>
    <w:uiPriority w:val="0"/>
    <w:qFormat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40">
    <w:name w:val="List Paragraph"/>
    <w:basedOn w:val="634"/>
    <w:uiPriority w:val="34"/>
    <w:qFormat/>
    <w:pPr>
      <w:contextualSpacing/>
      <w:ind w:left="720"/>
    </w:pPr>
  </w:style>
  <w:style w:type="character" w:styleId="841" w:customStyle="1">
    <w:name w:val="Верхний колонтитул Знак"/>
    <w:basedOn w:val="644"/>
    <w:link w:val="653"/>
    <w:uiPriority w:val="99"/>
    <w:qFormat/>
  </w:style>
  <w:style w:type="character" w:styleId="842" w:customStyle="1">
    <w:name w:val="Нижний колонтитул Знак"/>
    <w:basedOn w:val="644"/>
    <w:link w:val="664"/>
    <w:uiPriority w:val="99"/>
    <w:qFormat/>
  </w:style>
  <w:style w:type="paragraph" w:styleId="843" w:customStyle="1">
    <w:name w:val="Знак2"/>
    <w:basedOn w:val="634"/>
    <w:uiPriority w:val="0"/>
    <w:qFormat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numbering" w:styleId="84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Сорочинская И. Л.</dc:creator>
  <cp:revision>49</cp:revision>
  <dcterms:created xsi:type="dcterms:W3CDTF">2024-02-27T02:24:00Z</dcterms:created>
  <dcterms:modified xsi:type="dcterms:W3CDTF">2025-10-16T11:12:33Z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